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885E" w14:textId="0F6DD4D1" w:rsidR="00E710CF" w:rsidRPr="00FF7EE9" w:rsidRDefault="0012B074" w:rsidP="00DD75B8">
      <w:pPr>
        <w:spacing w:after="0" w:line="240" w:lineRule="auto"/>
        <w:rPr>
          <w:rFonts w:ascii="Roboto" w:hAnsi="Roboto" w:cs="Arial"/>
          <w:b/>
          <w:bCs/>
          <w:color w:val="002060"/>
          <w:sz w:val="36"/>
        </w:rPr>
      </w:pPr>
      <w:r w:rsidRPr="00FF7EE9">
        <w:rPr>
          <w:rFonts w:ascii="Roboto" w:hAnsi="Roboto" w:cs="Arial"/>
          <w:b/>
          <w:bCs/>
          <w:color w:val="002060"/>
          <w:sz w:val="36"/>
        </w:rPr>
        <w:t>Job Description</w:t>
      </w:r>
    </w:p>
    <w:p w14:paraId="47AC4C4C" w14:textId="77777777" w:rsidR="0027364A" w:rsidRPr="00265E80" w:rsidRDefault="0027364A" w:rsidP="00A06782">
      <w:pPr>
        <w:spacing w:after="0" w:line="240" w:lineRule="auto"/>
        <w:rPr>
          <w:rFonts w:ascii="Roboto" w:hAnsi="Roboto" w:cstheme="minorHAnsi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235"/>
        <w:gridCol w:w="8079"/>
      </w:tblGrid>
      <w:tr w:rsidR="00FF7EE9" w:rsidRPr="00265E80" w14:paraId="404EBBE9" w14:textId="77777777" w:rsidTr="009C2B2F">
        <w:trPr>
          <w:trHeight w:val="567"/>
        </w:trPr>
        <w:tc>
          <w:tcPr>
            <w:tcW w:w="2235" w:type="dxa"/>
            <w:shd w:val="clear" w:color="auto" w:fill="002060"/>
            <w:vAlign w:val="center"/>
          </w:tcPr>
          <w:p w14:paraId="37F7EAC2" w14:textId="77777777" w:rsidR="00FF7EE9" w:rsidRPr="00265E80" w:rsidRDefault="00FF7EE9" w:rsidP="0090740F">
            <w:pPr>
              <w:rPr>
                <w:rFonts w:ascii="Roboto" w:hAnsi="Roboto" w:cstheme="minorHAnsi"/>
                <w:b/>
              </w:rPr>
            </w:pPr>
            <w:r w:rsidRPr="00265E80">
              <w:rPr>
                <w:rFonts w:ascii="Roboto" w:hAnsi="Roboto" w:cstheme="minorHAnsi"/>
                <w:b/>
              </w:rPr>
              <w:t>Job Title:</w:t>
            </w:r>
          </w:p>
        </w:tc>
        <w:tc>
          <w:tcPr>
            <w:tcW w:w="8079" w:type="dxa"/>
            <w:vAlign w:val="center"/>
          </w:tcPr>
          <w:p w14:paraId="6B1AC04A" w14:textId="563B4D0E" w:rsidR="00FF7EE9" w:rsidRPr="00873027" w:rsidRDefault="00FF7EE9" w:rsidP="0090740F">
            <w:pPr>
              <w:ind w:right="288"/>
              <w:rPr>
                <w:rFonts w:ascii="Aptos" w:hAnsi="Aptos" w:cs="Arial"/>
              </w:rPr>
            </w:pPr>
            <w:r w:rsidRPr="00873027">
              <w:rPr>
                <w:rFonts w:ascii="Aptos" w:hAnsi="Aptos" w:cs="Arial"/>
              </w:rPr>
              <w:t>Quality Improvement Lead</w:t>
            </w:r>
          </w:p>
          <w:p w14:paraId="3CF5E493" w14:textId="63D196E0" w:rsidR="00FF7EE9" w:rsidRPr="00873027" w:rsidRDefault="00FF7EE9" w:rsidP="00AB659B">
            <w:pPr>
              <w:ind w:right="10"/>
              <w:jc w:val="center"/>
              <w:rPr>
                <w:rFonts w:ascii="Aptos" w:hAnsi="Aptos" w:cs="Arial"/>
              </w:rPr>
            </w:pPr>
          </w:p>
        </w:tc>
      </w:tr>
      <w:tr w:rsidR="0090740F" w:rsidRPr="00265E80" w14:paraId="04F117DC" w14:textId="77777777" w:rsidTr="00FF7EE9">
        <w:trPr>
          <w:trHeight w:val="567"/>
        </w:trPr>
        <w:tc>
          <w:tcPr>
            <w:tcW w:w="2235" w:type="dxa"/>
            <w:shd w:val="clear" w:color="auto" w:fill="002060"/>
            <w:vAlign w:val="center"/>
          </w:tcPr>
          <w:p w14:paraId="278BB1B0" w14:textId="77777777" w:rsidR="0090740F" w:rsidRPr="00265E80" w:rsidRDefault="0090740F" w:rsidP="0090740F">
            <w:pPr>
              <w:rPr>
                <w:rFonts w:ascii="Roboto" w:hAnsi="Roboto" w:cstheme="minorHAnsi"/>
                <w:b/>
              </w:rPr>
            </w:pPr>
            <w:r w:rsidRPr="00265E80">
              <w:rPr>
                <w:rFonts w:ascii="Roboto" w:hAnsi="Roboto" w:cstheme="minorHAnsi"/>
                <w:b/>
              </w:rPr>
              <w:t>Responsible To:</w:t>
            </w:r>
          </w:p>
        </w:tc>
        <w:tc>
          <w:tcPr>
            <w:tcW w:w="8079" w:type="dxa"/>
            <w:vAlign w:val="center"/>
          </w:tcPr>
          <w:p w14:paraId="352C70D3" w14:textId="59EF97E4" w:rsidR="0090740F" w:rsidRPr="00873027" w:rsidRDefault="00FF7EE9" w:rsidP="0090740F">
            <w:pPr>
              <w:ind w:right="288"/>
              <w:rPr>
                <w:rFonts w:ascii="Aptos" w:hAnsi="Aptos" w:cs="Arial"/>
              </w:rPr>
            </w:pPr>
            <w:r w:rsidRPr="00873027">
              <w:rPr>
                <w:rFonts w:ascii="Aptos" w:hAnsi="Aptos" w:cs="Arial"/>
              </w:rPr>
              <w:t>Quality Director</w:t>
            </w:r>
            <w:r w:rsidR="004B5283" w:rsidRPr="00873027">
              <w:rPr>
                <w:rFonts w:ascii="Aptos" w:hAnsi="Aptos" w:cs="Arial"/>
              </w:rPr>
              <w:t xml:space="preserve"> </w:t>
            </w:r>
          </w:p>
        </w:tc>
      </w:tr>
      <w:tr w:rsidR="0090740F" w:rsidRPr="00265E80" w14:paraId="4231E90C" w14:textId="77777777" w:rsidTr="00FF7EE9">
        <w:trPr>
          <w:trHeight w:val="567"/>
        </w:trPr>
        <w:tc>
          <w:tcPr>
            <w:tcW w:w="2235" w:type="dxa"/>
            <w:shd w:val="clear" w:color="auto" w:fill="002060"/>
            <w:vAlign w:val="center"/>
          </w:tcPr>
          <w:p w14:paraId="302D1828" w14:textId="283AC698" w:rsidR="0090740F" w:rsidRPr="00265E80" w:rsidRDefault="0090740F" w:rsidP="0090740F">
            <w:pPr>
              <w:rPr>
                <w:rFonts w:ascii="Roboto" w:hAnsi="Roboto" w:cstheme="minorHAnsi"/>
                <w:b/>
              </w:rPr>
            </w:pPr>
            <w:r w:rsidRPr="00265E80">
              <w:rPr>
                <w:rFonts w:ascii="Roboto" w:hAnsi="Roboto" w:cstheme="minorHAnsi"/>
                <w:b/>
              </w:rPr>
              <w:t>Department:</w:t>
            </w:r>
          </w:p>
        </w:tc>
        <w:tc>
          <w:tcPr>
            <w:tcW w:w="8079" w:type="dxa"/>
            <w:vAlign w:val="center"/>
          </w:tcPr>
          <w:p w14:paraId="4D048A13" w14:textId="5D18EEAA" w:rsidR="0090740F" w:rsidRPr="00873027" w:rsidRDefault="008B2EA0" w:rsidP="0090740F">
            <w:pPr>
              <w:ind w:right="288"/>
              <w:rPr>
                <w:rFonts w:ascii="Aptos" w:hAnsi="Aptos" w:cs="Arial"/>
              </w:rPr>
            </w:pPr>
            <w:r w:rsidRPr="00873027">
              <w:rPr>
                <w:rFonts w:ascii="Aptos" w:hAnsi="Aptos" w:cs="Arial"/>
              </w:rPr>
              <w:t xml:space="preserve">Quality </w:t>
            </w:r>
          </w:p>
        </w:tc>
      </w:tr>
      <w:tr w:rsidR="0090740F" w:rsidRPr="00265E80" w14:paraId="391E448D" w14:textId="77777777" w:rsidTr="00FF7EE9">
        <w:trPr>
          <w:trHeight w:val="1795"/>
        </w:trPr>
        <w:tc>
          <w:tcPr>
            <w:tcW w:w="2235" w:type="dxa"/>
            <w:shd w:val="clear" w:color="auto" w:fill="002060"/>
            <w:vAlign w:val="center"/>
          </w:tcPr>
          <w:p w14:paraId="0FC64BA7" w14:textId="71E1877D" w:rsidR="0090740F" w:rsidRPr="00265E80" w:rsidRDefault="0090740F" w:rsidP="0090740F">
            <w:pPr>
              <w:rPr>
                <w:rFonts w:ascii="Roboto" w:hAnsi="Roboto" w:cstheme="minorHAnsi"/>
                <w:b/>
              </w:rPr>
            </w:pPr>
            <w:r w:rsidRPr="00265E80">
              <w:rPr>
                <w:rFonts w:ascii="Roboto" w:hAnsi="Roboto" w:cstheme="minorHAnsi"/>
                <w:b/>
              </w:rPr>
              <w:t>Summary of Role:</w:t>
            </w:r>
          </w:p>
        </w:tc>
        <w:tc>
          <w:tcPr>
            <w:tcW w:w="8079" w:type="dxa"/>
            <w:vAlign w:val="center"/>
          </w:tcPr>
          <w:p w14:paraId="3107C82C" w14:textId="1C2B8E28" w:rsidR="0064302F" w:rsidRPr="00873027" w:rsidRDefault="00F93555" w:rsidP="00F93555">
            <w:pPr>
              <w:rPr>
                <w:rFonts w:ascii="Aptos" w:eastAsia="Times New Roman" w:hAnsi="Aptos" w:cs="Arial"/>
                <w:lang w:eastAsia="en-GB"/>
              </w:rPr>
            </w:pPr>
            <w:r w:rsidRPr="00873027">
              <w:rPr>
                <w:rFonts w:ascii="Aptos" w:eastAsia="Times New Roman" w:hAnsi="Aptos" w:cs="Arial"/>
                <w:lang w:eastAsia="en-GB"/>
              </w:rPr>
              <w:t xml:space="preserve">The </w:t>
            </w:r>
            <w:r w:rsidR="00FF7EE9" w:rsidRPr="00873027">
              <w:rPr>
                <w:rFonts w:ascii="Aptos" w:eastAsia="Times New Roman" w:hAnsi="Aptos" w:cs="Arial"/>
                <w:lang w:eastAsia="en-GB"/>
              </w:rPr>
              <w:t>Quality Improvement Lead</w:t>
            </w:r>
            <w:r w:rsidRPr="00873027">
              <w:rPr>
                <w:rFonts w:ascii="Aptos" w:eastAsia="Times New Roman" w:hAnsi="Aptos" w:cs="Arial"/>
                <w:lang w:eastAsia="en-GB"/>
              </w:rPr>
              <w:t xml:space="preserve"> </w:t>
            </w:r>
            <w:r w:rsidR="00FF7EE9" w:rsidRPr="00873027">
              <w:rPr>
                <w:rFonts w:ascii="Aptos" w:eastAsia="Times New Roman" w:hAnsi="Aptos" w:cs="Arial"/>
                <w:lang w:eastAsia="en-GB"/>
              </w:rPr>
              <w:t xml:space="preserve">(QIL) </w:t>
            </w:r>
            <w:r w:rsidRPr="00873027">
              <w:rPr>
                <w:rFonts w:ascii="Aptos" w:eastAsia="Times New Roman" w:hAnsi="Aptos" w:cs="Arial"/>
                <w:lang w:eastAsia="en-GB"/>
              </w:rPr>
              <w:t xml:space="preserve">will evaluate the quality of education across the organisation and work with others to enhance and improve the learner experience through the implementation of the Quality Improvement Strategy. </w:t>
            </w:r>
          </w:p>
          <w:p w14:paraId="00E7E157" w14:textId="113F5DED" w:rsidR="00F93555" w:rsidRPr="00873027" w:rsidRDefault="00F93555" w:rsidP="00F93555">
            <w:pPr>
              <w:rPr>
                <w:rFonts w:ascii="Aptos" w:eastAsia="Times New Roman" w:hAnsi="Aptos" w:cs="Arial"/>
                <w:lang w:eastAsia="en-GB"/>
              </w:rPr>
            </w:pPr>
            <w:r w:rsidRPr="00873027">
              <w:rPr>
                <w:rFonts w:ascii="Aptos" w:eastAsia="Times New Roman" w:hAnsi="Aptos" w:cs="Arial"/>
                <w:lang w:eastAsia="en-GB"/>
              </w:rPr>
              <w:t xml:space="preserve">The </w:t>
            </w:r>
            <w:r w:rsidR="00873027" w:rsidRPr="00873027">
              <w:rPr>
                <w:rFonts w:ascii="Aptos" w:eastAsia="Times New Roman" w:hAnsi="Aptos" w:cs="Arial"/>
                <w:lang w:eastAsia="en-GB"/>
              </w:rPr>
              <w:t>QIL</w:t>
            </w:r>
            <w:r w:rsidRPr="00873027">
              <w:rPr>
                <w:rFonts w:ascii="Aptos" w:eastAsia="Times New Roman" w:hAnsi="Aptos" w:cs="Arial"/>
                <w:lang w:eastAsia="en-GB"/>
              </w:rPr>
              <w:t xml:space="preserve"> will play a key role in improving the quality of delivery across the organisation and meets the requirements of the wider curriculum requirements of external regulators.  </w:t>
            </w:r>
          </w:p>
          <w:p w14:paraId="029F6CD1" w14:textId="73CBA6F2" w:rsidR="0090740F" w:rsidRPr="00873027" w:rsidRDefault="00F93555" w:rsidP="0064302F">
            <w:pPr>
              <w:rPr>
                <w:rFonts w:ascii="Aptos" w:eastAsia="Times New Roman" w:hAnsi="Aptos" w:cs="Arial"/>
                <w:lang w:eastAsia="en-GB"/>
              </w:rPr>
            </w:pPr>
            <w:r w:rsidRPr="00873027">
              <w:rPr>
                <w:rFonts w:ascii="Aptos" w:eastAsia="Times New Roman" w:hAnsi="Aptos" w:cs="Arial"/>
                <w:lang w:eastAsia="en-GB"/>
              </w:rPr>
              <w:t xml:space="preserve">They will work with both individuals and teams supporting teams identifying training needs and leading development activities to improve the quality of teaching and learning. They will support the Quality </w:t>
            </w:r>
            <w:r w:rsidR="00873027" w:rsidRPr="00873027">
              <w:rPr>
                <w:rFonts w:ascii="Aptos" w:eastAsia="Times New Roman" w:hAnsi="Aptos" w:cs="Arial"/>
                <w:lang w:eastAsia="en-GB"/>
              </w:rPr>
              <w:t>Director to</w:t>
            </w:r>
            <w:r w:rsidRPr="00873027">
              <w:rPr>
                <w:rFonts w:ascii="Aptos" w:eastAsia="Times New Roman" w:hAnsi="Aptos" w:cs="Arial"/>
                <w:lang w:eastAsia="en-GB"/>
              </w:rPr>
              <w:t xml:space="preserve"> ensure that </w:t>
            </w:r>
            <w:proofErr w:type="spellStart"/>
            <w:r w:rsidR="00873027" w:rsidRPr="00873027">
              <w:rPr>
                <w:rFonts w:ascii="Aptos" w:eastAsia="Times New Roman" w:hAnsi="Aptos" w:cs="Arial"/>
                <w:lang w:eastAsia="en-GB"/>
              </w:rPr>
              <w:t>Train’d</w:t>
            </w:r>
            <w:proofErr w:type="spellEnd"/>
            <w:r w:rsidR="00873027" w:rsidRPr="00873027">
              <w:rPr>
                <w:rFonts w:ascii="Aptos" w:eastAsia="Times New Roman" w:hAnsi="Aptos" w:cs="Arial"/>
                <w:lang w:eastAsia="en-GB"/>
              </w:rPr>
              <w:t xml:space="preserve"> Up</w:t>
            </w:r>
            <w:r w:rsidR="00BB458D" w:rsidRPr="00873027">
              <w:rPr>
                <w:rFonts w:ascii="Aptos" w:eastAsia="Times New Roman" w:hAnsi="Aptos" w:cs="Arial"/>
                <w:lang w:eastAsia="en-GB"/>
              </w:rPr>
              <w:t xml:space="preserve"> </w:t>
            </w:r>
            <w:proofErr w:type="gramStart"/>
            <w:r w:rsidRPr="00873027">
              <w:rPr>
                <w:rFonts w:ascii="Aptos" w:eastAsia="Times New Roman" w:hAnsi="Aptos" w:cs="Arial"/>
                <w:lang w:eastAsia="en-GB"/>
              </w:rPr>
              <w:t>is OFSTED ready at all times</w:t>
            </w:r>
            <w:proofErr w:type="gramEnd"/>
            <w:r w:rsidRPr="00873027">
              <w:rPr>
                <w:rFonts w:ascii="Aptos" w:eastAsia="Times New Roman" w:hAnsi="Aptos" w:cs="Arial"/>
                <w:lang w:eastAsia="en-GB"/>
              </w:rPr>
              <w:t>.</w:t>
            </w:r>
          </w:p>
        </w:tc>
      </w:tr>
      <w:tr w:rsidR="0090740F" w:rsidRPr="00265E80" w14:paraId="6B456827" w14:textId="77777777" w:rsidTr="00FF7EE9">
        <w:trPr>
          <w:trHeight w:val="567"/>
        </w:trPr>
        <w:tc>
          <w:tcPr>
            <w:tcW w:w="10314" w:type="dxa"/>
            <w:gridSpan w:val="2"/>
            <w:shd w:val="clear" w:color="auto" w:fill="002060"/>
            <w:vAlign w:val="center"/>
          </w:tcPr>
          <w:p w14:paraId="593898A9" w14:textId="77777777" w:rsidR="0090740F" w:rsidRPr="00265E80" w:rsidRDefault="0090740F" w:rsidP="0090740F">
            <w:pPr>
              <w:rPr>
                <w:rFonts w:ascii="Roboto" w:hAnsi="Roboto" w:cstheme="minorHAnsi"/>
                <w:b/>
              </w:rPr>
            </w:pPr>
            <w:r w:rsidRPr="00265E80">
              <w:rPr>
                <w:rFonts w:ascii="Roboto" w:hAnsi="Roboto" w:cstheme="minorHAnsi"/>
                <w:b/>
              </w:rPr>
              <w:t>Principle accountabilities:</w:t>
            </w:r>
          </w:p>
        </w:tc>
      </w:tr>
      <w:tr w:rsidR="0090740F" w:rsidRPr="00265E80" w14:paraId="3D10FFCA" w14:textId="77777777" w:rsidTr="0090740F">
        <w:trPr>
          <w:trHeight w:val="7446"/>
        </w:trPr>
        <w:tc>
          <w:tcPr>
            <w:tcW w:w="10314" w:type="dxa"/>
            <w:gridSpan w:val="2"/>
          </w:tcPr>
          <w:p w14:paraId="05324A15" w14:textId="77777777" w:rsidR="0090740F" w:rsidRPr="00A37205" w:rsidRDefault="0090740F" w:rsidP="0090740F">
            <w:pPr>
              <w:jc w:val="both"/>
              <w:rPr>
                <w:rFonts w:ascii="Roboto" w:eastAsia="Times New Roman" w:hAnsi="Roboto" w:cs="Arial"/>
                <w:color w:val="FF0000"/>
                <w:sz w:val="20"/>
                <w:szCs w:val="20"/>
                <w:lang w:eastAsia="en-GB"/>
              </w:rPr>
            </w:pPr>
          </w:p>
          <w:p w14:paraId="2B7C12D1" w14:textId="77777777" w:rsidR="00A37205" w:rsidRPr="009B11FD" w:rsidRDefault="00A37205" w:rsidP="00C410D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ptos" w:eastAsia="Calibri" w:hAnsi="Aptos" w:cs="Arial"/>
              </w:rPr>
            </w:pPr>
            <w:r w:rsidRPr="009B11FD">
              <w:rPr>
                <w:rFonts w:ascii="Aptos" w:eastAsia="Calibri" w:hAnsi="Aptos" w:cs="Arial"/>
              </w:rPr>
              <w:t>To keep abreast of best practice related to learning, teaching and assessment and to disseminate this information effectively across the organisation.</w:t>
            </w:r>
          </w:p>
          <w:p w14:paraId="799CF809" w14:textId="77777777" w:rsidR="00AB659B" w:rsidRPr="009B11FD" w:rsidRDefault="00AB659B" w:rsidP="00AB659B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ptos" w:eastAsia="Calibri" w:hAnsi="Aptos" w:cs="Arial"/>
              </w:rPr>
            </w:pPr>
          </w:p>
          <w:p w14:paraId="51EA9CF6" w14:textId="08733132" w:rsidR="00A37205" w:rsidRPr="009B11FD" w:rsidRDefault="00A37205" w:rsidP="00C410D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ptos" w:eastAsia="Calibri" w:hAnsi="Aptos" w:cs="Arial"/>
              </w:rPr>
            </w:pPr>
            <w:r w:rsidRPr="009B11FD">
              <w:rPr>
                <w:rFonts w:ascii="Aptos" w:eastAsia="Calibri" w:hAnsi="Aptos" w:cs="Arial"/>
              </w:rPr>
              <w:t>To be fully conversant with the Ofsted Education Inspection Framework 20</w:t>
            </w:r>
            <w:r w:rsidR="00873027" w:rsidRPr="009B11FD">
              <w:rPr>
                <w:rFonts w:ascii="Aptos" w:eastAsia="Calibri" w:hAnsi="Aptos" w:cs="Arial"/>
              </w:rPr>
              <w:t>25</w:t>
            </w:r>
            <w:r w:rsidRPr="009B11FD">
              <w:rPr>
                <w:rFonts w:ascii="Aptos" w:eastAsia="Calibri" w:hAnsi="Aptos" w:cs="Arial"/>
              </w:rPr>
              <w:t xml:space="preserve"> ensuring these standards are fully embedded with all delivery and programme development </w:t>
            </w:r>
          </w:p>
          <w:p w14:paraId="76CB2D52" w14:textId="77777777" w:rsidR="00AB659B" w:rsidRPr="009B11FD" w:rsidRDefault="00AB659B" w:rsidP="00AB659B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ptos" w:eastAsia="Calibri" w:hAnsi="Aptos" w:cs="Arial"/>
              </w:rPr>
            </w:pPr>
          </w:p>
          <w:p w14:paraId="54496156" w14:textId="63FDCAB1" w:rsidR="00C410D0" w:rsidRPr="009B11FD" w:rsidRDefault="00C410D0" w:rsidP="00C410D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ptos" w:eastAsia="Calibri" w:hAnsi="Aptos" w:cs="Arial"/>
              </w:rPr>
            </w:pPr>
            <w:r w:rsidRPr="009B11FD">
              <w:rPr>
                <w:rFonts w:ascii="Aptos" w:eastAsia="Calibri" w:hAnsi="Aptos" w:cs="Arial"/>
              </w:rPr>
              <w:t>Champion the Education &amp; Training Foundation Professional Standards for teachers and trainers across operational deliver</w:t>
            </w:r>
            <w:r w:rsidR="00BD6CB1" w:rsidRPr="009B11FD">
              <w:rPr>
                <w:rFonts w:ascii="Aptos" w:eastAsia="Calibri" w:hAnsi="Aptos" w:cs="Arial"/>
              </w:rPr>
              <w:t xml:space="preserve">y to support and inspire professional learning and career development of </w:t>
            </w:r>
            <w:proofErr w:type="spellStart"/>
            <w:r w:rsidR="00340AFF" w:rsidRPr="009B11FD">
              <w:rPr>
                <w:rFonts w:ascii="Aptos" w:eastAsia="Calibri" w:hAnsi="Aptos" w:cs="Arial"/>
              </w:rPr>
              <w:t>Train’d</w:t>
            </w:r>
            <w:proofErr w:type="spellEnd"/>
            <w:r w:rsidR="00340AFF" w:rsidRPr="009B11FD">
              <w:rPr>
                <w:rFonts w:ascii="Aptos" w:eastAsia="Calibri" w:hAnsi="Aptos" w:cs="Arial"/>
              </w:rPr>
              <w:t xml:space="preserve"> Up practitioners</w:t>
            </w:r>
          </w:p>
          <w:p w14:paraId="1E28070C" w14:textId="77777777" w:rsidR="00C410D0" w:rsidRPr="009B11FD" w:rsidRDefault="00C410D0" w:rsidP="00BB7727">
            <w:pPr>
              <w:pStyle w:val="ListParagraph"/>
              <w:rPr>
                <w:rFonts w:ascii="Aptos" w:eastAsia="Calibri" w:hAnsi="Aptos" w:cs="Arial"/>
              </w:rPr>
            </w:pPr>
          </w:p>
          <w:p w14:paraId="30947CAF" w14:textId="07B8B6CC" w:rsidR="00A37205" w:rsidRPr="009B11FD" w:rsidRDefault="00A37205" w:rsidP="00C410D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ptos" w:eastAsia="Calibri" w:hAnsi="Aptos" w:cs="Arial"/>
              </w:rPr>
            </w:pPr>
            <w:r w:rsidRPr="009B11FD">
              <w:rPr>
                <w:rFonts w:ascii="Aptos" w:eastAsia="Calibri" w:hAnsi="Aptos" w:cs="Arial"/>
              </w:rPr>
              <w:t>To support the development of teaching, learning and assessment policies and procedures.</w:t>
            </w:r>
          </w:p>
          <w:p w14:paraId="18AC41BF" w14:textId="77777777" w:rsidR="00CA6A1C" w:rsidRPr="009B11FD" w:rsidRDefault="00CA6A1C" w:rsidP="00CA6A1C">
            <w:pPr>
              <w:pStyle w:val="ListParagraph"/>
              <w:rPr>
                <w:rFonts w:ascii="Aptos" w:eastAsia="Times New Roman" w:hAnsi="Aptos" w:cs="Arial"/>
              </w:rPr>
            </w:pPr>
          </w:p>
          <w:p w14:paraId="2362F389" w14:textId="77777777" w:rsidR="00CA6A1C" w:rsidRPr="009B11FD" w:rsidRDefault="00CA6A1C" w:rsidP="00CA6A1C">
            <w:pPr>
              <w:numPr>
                <w:ilvl w:val="0"/>
                <w:numId w:val="26"/>
              </w:numPr>
              <w:rPr>
                <w:rFonts w:ascii="Aptos" w:hAnsi="Aptos" w:cs="Arial"/>
                <w:lang w:eastAsia="en-GB"/>
              </w:rPr>
            </w:pPr>
            <w:r w:rsidRPr="009B11FD">
              <w:rPr>
                <w:rFonts w:ascii="Aptos" w:hAnsi="Aptos" w:cs="Arial"/>
                <w:lang w:eastAsia="en-GB"/>
              </w:rPr>
              <w:t>To complete face to face and remote observations of teaching and learning evaluating the quality of education and learning experience with clear developmental verbal and written feedback.</w:t>
            </w:r>
          </w:p>
          <w:p w14:paraId="57421275" w14:textId="77777777" w:rsidR="00340AFF" w:rsidRPr="009B11FD" w:rsidRDefault="00340AFF" w:rsidP="00860BEF">
            <w:pPr>
              <w:ind w:left="360"/>
              <w:rPr>
                <w:rFonts w:ascii="Aptos" w:hAnsi="Aptos" w:cs="Arial"/>
                <w:lang w:eastAsia="en-GB"/>
              </w:rPr>
            </w:pPr>
          </w:p>
          <w:p w14:paraId="4DA47E71" w14:textId="6DCF1EE0" w:rsidR="00340AFF" w:rsidRPr="009B11FD" w:rsidRDefault="00340AFF" w:rsidP="00340AFF">
            <w:pPr>
              <w:numPr>
                <w:ilvl w:val="0"/>
                <w:numId w:val="26"/>
              </w:numPr>
              <w:rPr>
                <w:rFonts w:ascii="Aptos" w:eastAsia="Calibri" w:hAnsi="Aptos" w:cs="Arial"/>
              </w:rPr>
            </w:pPr>
            <w:r w:rsidRPr="009B11FD">
              <w:rPr>
                <w:rFonts w:ascii="Aptos" w:eastAsia="Calibri" w:hAnsi="Aptos" w:cs="Arial"/>
              </w:rPr>
              <w:t xml:space="preserve">To coach and mentor </w:t>
            </w:r>
            <w:r w:rsidR="00860BEF" w:rsidRPr="009B11FD">
              <w:rPr>
                <w:rFonts w:ascii="Aptos" w:eastAsia="Calibri" w:hAnsi="Aptos" w:cs="Arial"/>
              </w:rPr>
              <w:t>trainers and assessors</w:t>
            </w:r>
            <w:r w:rsidRPr="009B11FD">
              <w:rPr>
                <w:rFonts w:ascii="Aptos" w:eastAsia="Calibri" w:hAnsi="Aptos" w:cs="Arial"/>
              </w:rPr>
              <w:t xml:space="preserve"> requiring additional support to improve delivery and learner experience to a minimum of good.</w:t>
            </w:r>
          </w:p>
          <w:p w14:paraId="3A938DB1" w14:textId="77777777" w:rsidR="00340AFF" w:rsidRPr="009B11FD" w:rsidRDefault="00340AFF" w:rsidP="00340AFF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ptos" w:eastAsia="Calibri" w:hAnsi="Aptos" w:cs="Arial"/>
              </w:rPr>
            </w:pPr>
          </w:p>
          <w:p w14:paraId="49AF9492" w14:textId="77777777" w:rsidR="00340AFF" w:rsidRPr="009B11FD" w:rsidRDefault="00340AFF" w:rsidP="00340AFF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ptos" w:eastAsia="Calibri" w:hAnsi="Aptos" w:cs="Arial"/>
              </w:rPr>
            </w:pPr>
            <w:r w:rsidRPr="009B11FD">
              <w:rPr>
                <w:rFonts w:ascii="Aptos" w:eastAsia="Calibri" w:hAnsi="Aptos" w:cs="Arial"/>
              </w:rPr>
              <w:t>To work with Delivery Managers to ensure that observation action plans are appropriate, effective and drive improvement and that these link into individual reviews.</w:t>
            </w:r>
          </w:p>
          <w:p w14:paraId="6FE373A3" w14:textId="77777777" w:rsidR="00340AFF" w:rsidRPr="009B11FD" w:rsidRDefault="00340AFF" w:rsidP="00340AFF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ptos" w:eastAsia="Calibri" w:hAnsi="Aptos" w:cs="Arial"/>
              </w:rPr>
            </w:pPr>
          </w:p>
          <w:p w14:paraId="0AA43551" w14:textId="30C966EA" w:rsidR="00A37205" w:rsidRPr="009B11FD" w:rsidRDefault="00A37205" w:rsidP="00C410D0">
            <w:pPr>
              <w:numPr>
                <w:ilvl w:val="0"/>
                <w:numId w:val="26"/>
              </w:numPr>
              <w:rPr>
                <w:rFonts w:ascii="Aptos" w:hAnsi="Aptos" w:cs="Arial"/>
                <w:lang w:eastAsia="en-GB"/>
              </w:rPr>
            </w:pPr>
            <w:r w:rsidRPr="009B11FD">
              <w:rPr>
                <w:rFonts w:ascii="Aptos" w:hAnsi="Aptos" w:cs="Arial"/>
                <w:lang w:eastAsia="en-GB"/>
              </w:rPr>
              <w:t>To produce and maintain a library of inhouse training materials to support individual training needs.</w:t>
            </w:r>
          </w:p>
          <w:p w14:paraId="57F8CD0A" w14:textId="77777777" w:rsidR="00AB659B" w:rsidRPr="009B11FD" w:rsidRDefault="00AB659B" w:rsidP="00AB659B">
            <w:pPr>
              <w:ind w:left="360"/>
              <w:rPr>
                <w:rFonts w:ascii="Aptos" w:hAnsi="Aptos" w:cs="Arial"/>
                <w:lang w:eastAsia="en-GB"/>
              </w:rPr>
            </w:pPr>
          </w:p>
          <w:p w14:paraId="5C8C5CA1" w14:textId="46A26B7B" w:rsidR="00BB458D" w:rsidRPr="009B11FD" w:rsidRDefault="00BB458D" w:rsidP="00C410D0">
            <w:pPr>
              <w:numPr>
                <w:ilvl w:val="0"/>
                <w:numId w:val="26"/>
              </w:numPr>
              <w:rPr>
                <w:rFonts w:ascii="Aptos" w:eastAsia="Calibri" w:hAnsi="Aptos" w:cs="Arial"/>
              </w:rPr>
            </w:pPr>
            <w:r w:rsidRPr="009B11FD">
              <w:rPr>
                <w:rFonts w:ascii="Aptos" w:eastAsia="Calibri" w:hAnsi="Aptos" w:cs="Arial"/>
              </w:rPr>
              <w:t>Report on the emerging teaching, learning and assessment trends across the organisation</w:t>
            </w:r>
            <w:r w:rsidR="00C410D0" w:rsidRPr="009B11FD">
              <w:rPr>
                <w:rFonts w:ascii="Aptos" w:eastAsia="Calibri" w:hAnsi="Aptos" w:cs="Arial"/>
              </w:rPr>
              <w:t xml:space="preserve"> working with the </w:t>
            </w:r>
            <w:r w:rsidR="008B17B7" w:rsidRPr="009B11FD">
              <w:rPr>
                <w:rFonts w:ascii="Aptos" w:eastAsia="Calibri" w:hAnsi="Aptos" w:cs="Arial"/>
              </w:rPr>
              <w:t>delivery</w:t>
            </w:r>
            <w:r w:rsidR="00C410D0" w:rsidRPr="009B11FD">
              <w:rPr>
                <w:rFonts w:ascii="Aptos" w:eastAsia="Calibri" w:hAnsi="Aptos" w:cs="Arial"/>
              </w:rPr>
              <w:t xml:space="preserve"> team to ensure developmental programmes are adjusted to reflect requirements.</w:t>
            </w:r>
          </w:p>
          <w:p w14:paraId="0FCA6535" w14:textId="77777777" w:rsidR="00BB458D" w:rsidRDefault="00BB458D" w:rsidP="00BB7727">
            <w:pPr>
              <w:pStyle w:val="ListParagraph"/>
              <w:rPr>
                <w:rFonts w:ascii="Roboto" w:eastAsia="Calibri" w:hAnsi="Roboto" w:cs="Arial"/>
              </w:rPr>
            </w:pPr>
          </w:p>
          <w:p w14:paraId="1909E006" w14:textId="77777777" w:rsidR="00BB458D" w:rsidRPr="00301216" w:rsidRDefault="00BB458D" w:rsidP="00BB458D">
            <w:pPr>
              <w:ind w:left="360"/>
              <w:rPr>
                <w:rFonts w:ascii="Roboto" w:eastAsia="Calibri" w:hAnsi="Roboto" w:cs="Arial"/>
                <w:sz w:val="16"/>
                <w:szCs w:val="16"/>
              </w:rPr>
            </w:pPr>
          </w:p>
          <w:p w14:paraId="7DD9CF70" w14:textId="77777777" w:rsidR="00C410D0" w:rsidRDefault="00C410D0" w:rsidP="00BB7727">
            <w:pPr>
              <w:pStyle w:val="ListParagraph"/>
              <w:rPr>
                <w:rFonts w:ascii="Roboto" w:hAnsi="Roboto" w:cs="Arial"/>
                <w:lang w:eastAsia="en-GB"/>
              </w:rPr>
            </w:pPr>
          </w:p>
          <w:p w14:paraId="1179846C" w14:textId="391F966F" w:rsidR="00C410D0" w:rsidRPr="009B11FD" w:rsidRDefault="00C410D0" w:rsidP="00C410D0">
            <w:pPr>
              <w:numPr>
                <w:ilvl w:val="0"/>
                <w:numId w:val="26"/>
              </w:numPr>
              <w:rPr>
                <w:rFonts w:ascii="Aptos" w:hAnsi="Aptos" w:cs="Arial"/>
                <w:lang w:eastAsia="en-GB"/>
              </w:rPr>
            </w:pPr>
            <w:r w:rsidRPr="009B11FD">
              <w:rPr>
                <w:rFonts w:ascii="Aptos" w:hAnsi="Aptos" w:cs="Arial"/>
                <w:lang w:eastAsia="en-GB"/>
              </w:rPr>
              <w:lastRenderedPageBreak/>
              <w:t>Embrace and champion the use of new technologies and delivery methodologies to meet the needs of learners, communities and society to access and utilise learning in changing ways.</w:t>
            </w:r>
          </w:p>
          <w:p w14:paraId="46FDA974" w14:textId="77777777" w:rsidR="00AB659B" w:rsidRPr="009B11FD" w:rsidRDefault="00AB659B" w:rsidP="00AB659B">
            <w:pPr>
              <w:ind w:left="360"/>
              <w:rPr>
                <w:rFonts w:ascii="Aptos" w:hAnsi="Aptos" w:cs="Arial"/>
                <w:lang w:eastAsia="en-GB"/>
              </w:rPr>
            </w:pPr>
          </w:p>
          <w:p w14:paraId="0581D8E7" w14:textId="4FA5BA44" w:rsidR="00C410D0" w:rsidRPr="009B11FD" w:rsidRDefault="00C410D0" w:rsidP="00C410D0">
            <w:pPr>
              <w:pStyle w:val="ListParagraph"/>
              <w:numPr>
                <w:ilvl w:val="0"/>
                <w:numId w:val="26"/>
              </w:numPr>
              <w:ind w:right="153"/>
              <w:jc w:val="both"/>
              <w:rPr>
                <w:rFonts w:ascii="Aptos" w:eastAsia="Times New Roman" w:hAnsi="Aptos" w:cs="Arial"/>
              </w:rPr>
            </w:pPr>
            <w:r w:rsidRPr="009B11FD">
              <w:rPr>
                <w:rFonts w:ascii="Aptos" w:eastAsia="Times New Roman" w:hAnsi="Aptos" w:cs="Arial"/>
              </w:rPr>
              <w:t xml:space="preserve">Provide accurate and relevant management information reports to inform the </w:t>
            </w:r>
            <w:r w:rsidR="00CA6A1C" w:rsidRPr="009B11FD">
              <w:rPr>
                <w:rFonts w:ascii="Aptos" w:eastAsia="Times New Roman" w:hAnsi="Aptos" w:cs="Arial"/>
              </w:rPr>
              <w:t>Quality Director</w:t>
            </w:r>
            <w:r w:rsidRPr="009B11FD">
              <w:rPr>
                <w:rFonts w:ascii="Aptos" w:eastAsia="Times New Roman" w:hAnsi="Aptos" w:cs="Arial"/>
              </w:rPr>
              <w:t xml:space="preserve"> and business about performance, liaising with Operational leads to improve business performance.</w:t>
            </w:r>
          </w:p>
          <w:p w14:paraId="0D377F57" w14:textId="77777777" w:rsidR="00AB659B" w:rsidRPr="009B11FD" w:rsidRDefault="00AB659B" w:rsidP="00AB659B">
            <w:pPr>
              <w:ind w:left="360"/>
              <w:rPr>
                <w:rFonts w:ascii="Aptos" w:eastAsia="Calibri" w:hAnsi="Aptos" w:cs="Arial"/>
              </w:rPr>
            </w:pPr>
          </w:p>
          <w:p w14:paraId="72E01404" w14:textId="77777777" w:rsidR="00A37205" w:rsidRPr="009B11FD" w:rsidRDefault="00A37205" w:rsidP="00C410D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9B11FD">
              <w:rPr>
                <w:rFonts w:ascii="Aptos" w:hAnsi="Aptos" w:cs="Arial"/>
                <w:lang w:eastAsia="en-GB"/>
              </w:rPr>
              <w:t xml:space="preserve">To support external partners in developing, implementing and embedding their own strategies to raise the standards and improve the quality of education. </w:t>
            </w:r>
          </w:p>
          <w:p w14:paraId="34EBA596" w14:textId="77777777" w:rsidR="00AB659B" w:rsidRPr="009B11FD" w:rsidRDefault="00AB659B" w:rsidP="00AB659B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ptos" w:eastAsia="Calibri" w:hAnsi="Aptos" w:cs="Arial"/>
              </w:rPr>
            </w:pPr>
          </w:p>
          <w:p w14:paraId="196CCF32" w14:textId="77E056A6" w:rsidR="00A37205" w:rsidRPr="009B11FD" w:rsidRDefault="00A37205" w:rsidP="00C410D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ptos" w:eastAsia="Calibri" w:hAnsi="Aptos" w:cs="Arial"/>
              </w:rPr>
            </w:pPr>
            <w:r w:rsidRPr="009B11FD">
              <w:rPr>
                <w:rFonts w:ascii="Aptos" w:eastAsia="Calibri" w:hAnsi="Aptos" w:cs="Arial"/>
              </w:rPr>
              <w:t xml:space="preserve">To work with </w:t>
            </w:r>
            <w:r w:rsidR="00860BEF" w:rsidRPr="009B11FD">
              <w:rPr>
                <w:rFonts w:ascii="Aptos" w:eastAsia="Calibri" w:hAnsi="Aptos" w:cs="Arial"/>
              </w:rPr>
              <w:t>tutors</w:t>
            </w:r>
            <w:r w:rsidRPr="009B11FD">
              <w:rPr>
                <w:rFonts w:ascii="Aptos" w:eastAsia="Calibri" w:hAnsi="Aptos" w:cs="Arial"/>
              </w:rPr>
              <w:t xml:space="preserve"> to promote the use of technology to support improvements in the quality of remote and blended learning. </w:t>
            </w:r>
          </w:p>
          <w:p w14:paraId="53E3DA94" w14:textId="77777777" w:rsidR="00AB659B" w:rsidRPr="009B11FD" w:rsidRDefault="00AB659B" w:rsidP="00AB659B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ptos" w:eastAsia="Calibri" w:hAnsi="Aptos" w:cs="Arial"/>
              </w:rPr>
            </w:pPr>
          </w:p>
          <w:p w14:paraId="4BF80819" w14:textId="4D5948A7" w:rsidR="00AB659B" w:rsidRPr="009B11FD" w:rsidRDefault="00A37205" w:rsidP="00C410D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ptos" w:eastAsia="Calibri" w:hAnsi="Aptos" w:cs="Arial"/>
              </w:rPr>
            </w:pPr>
            <w:r w:rsidRPr="009B11FD">
              <w:rPr>
                <w:rFonts w:ascii="Aptos" w:eastAsia="Calibri" w:hAnsi="Aptos" w:cs="Arial"/>
              </w:rPr>
              <w:t>To work with</w:t>
            </w:r>
            <w:r w:rsidR="00860BEF" w:rsidRPr="009B11FD">
              <w:rPr>
                <w:rFonts w:ascii="Aptos" w:eastAsia="Calibri" w:hAnsi="Aptos" w:cs="Arial"/>
              </w:rPr>
              <w:t xml:space="preserve"> </w:t>
            </w:r>
            <w:proofErr w:type="gramStart"/>
            <w:r w:rsidR="00F4763C" w:rsidRPr="009B11FD">
              <w:rPr>
                <w:rFonts w:ascii="Aptos" w:eastAsia="Calibri" w:hAnsi="Aptos" w:cs="Arial"/>
              </w:rPr>
              <w:t>curriculum</w:t>
            </w:r>
            <w:r w:rsidR="00860BEF" w:rsidRPr="009B11FD">
              <w:rPr>
                <w:rFonts w:ascii="Aptos" w:eastAsia="Calibri" w:hAnsi="Aptos" w:cs="Arial"/>
              </w:rPr>
              <w:t xml:space="preserve"> </w:t>
            </w:r>
            <w:r w:rsidR="00ED120A" w:rsidRPr="009B11FD">
              <w:rPr>
                <w:rFonts w:ascii="Aptos" w:eastAsia="Calibri" w:hAnsi="Aptos" w:cs="Arial"/>
              </w:rPr>
              <w:t xml:space="preserve"> and</w:t>
            </w:r>
            <w:proofErr w:type="gramEnd"/>
            <w:r w:rsidR="00ED120A" w:rsidRPr="009B11FD">
              <w:rPr>
                <w:rFonts w:ascii="Aptos" w:eastAsia="Calibri" w:hAnsi="Aptos" w:cs="Arial"/>
              </w:rPr>
              <w:t xml:space="preserve"> delivery teams </w:t>
            </w:r>
            <w:r w:rsidRPr="009B11FD">
              <w:rPr>
                <w:rFonts w:ascii="Aptos" w:eastAsia="Calibri" w:hAnsi="Aptos" w:cs="Arial"/>
              </w:rPr>
              <w:t>to promote health and safety, D&amp;I, BV, personal development, employability and English and maths skills within the wider curriculum.</w:t>
            </w:r>
          </w:p>
          <w:p w14:paraId="055B76A9" w14:textId="77777777" w:rsidR="00AB659B" w:rsidRPr="009B11FD" w:rsidRDefault="00AB659B" w:rsidP="00AB659B">
            <w:pPr>
              <w:pStyle w:val="ListParagraph"/>
              <w:rPr>
                <w:rFonts w:ascii="Aptos" w:hAnsi="Aptos" w:cs="Arial"/>
              </w:rPr>
            </w:pPr>
          </w:p>
          <w:p w14:paraId="512E95D5" w14:textId="77777777" w:rsidR="00C410D0" w:rsidRPr="009B11FD" w:rsidRDefault="00C410D0" w:rsidP="00C410D0">
            <w:pPr>
              <w:numPr>
                <w:ilvl w:val="0"/>
                <w:numId w:val="19"/>
              </w:numPr>
              <w:ind w:left="306" w:hanging="357"/>
              <w:rPr>
                <w:rFonts w:ascii="Aptos" w:eastAsia="Times New Roman" w:hAnsi="Aptos" w:cs="Arial"/>
              </w:rPr>
            </w:pPr>
            <w:r w:rsidRPr="009B11FD">
              <w:rPr>
                <w:rFonts w:ascii="Aptos" w:eastAsia="Times New Roman" w:hAnsi="Aptos" w:cs="Arial"/>
              </w:rPr>
              <w:t>Attend and complete any mandated training or meetings as provided to ensure continuous improvement in practice.</w:t>
            </w:r>
          </w:p>
          <w:p w14:paraId="0336F296" w14:textId="77777777" w:rsidR="00C410D0" w:rsidRPr="009B11FD" w:rsidRDefault="00C410D0" w:rsidP="00C410D0">
            <w:pPr>
              <w:pStyle w:val="ListParagraph"/>
              <w:rPr>
                <w:rFonts w:ascii="Aptos" w:eastAsia="Times New Roman" w:hAnsi="Aptos" w:cs="Arial"/>
                <w:sz w:val="16"/>
                <w:szCs w:val="16"/>
              </w:rPr>
            </w:pPr>
          </w:p>
          <w:p w14:paraId="6E050EAD" w14:textId="77777777" w:rsidR="00C410D0" w:rsidRPr="009B11FD" w:rsidRDefault="00C410D0" w:rsidP="00BB7727">
            <w:pPr>
              <w:numPr>
                <w:ilvl w:val="0"/>
                <w:numId w:val="19"/>
              </w:numPr>
              <w:ind w:left="306" w:hanging="357"/>
              <w:rPr>
                <w:rFonts w:ascii="Aptos" w:eastAsia="Times New Roman" w:hAnsi="Aptos" w:cs="Arial"/>
              </w:rPr>
            </w:pPr>
            <w:r w:rsidRPr="009B11FD">
              <w:rPr>
                <w:rFonts w:ascii="Aptos" w:eastAsia="Times New Roman" w:hAnsi="Aptos" w:cs="Arial"/>
              </w:rPr>
              <w:t>Regularly review own performance against core values, competencies, and performance scorecard, with a willingness to acquire any necessary qualifications or skills pertinent to the role.</w:t>
            </w:r>
          </w:p>
          <w:p w14:paraId="5310E6CE" w14:textId="77777777" w:rsidR="00C410D0" w:rsidRPr="009B11FD" w:rsidRDefault="00C410D0" w:rsidP="00BB7727">
            <w:pPr>
              <w:ind w:left="306"/>
              <w:rPr>
                <w:rFonts w:ascii="Aptos" w:eastAsia="Times New Roman" w:hAnsi="Aptos" w:cs="Arial"/>
                <w:sz w:val="16"/>
                <w:szCs w:val="16"/>
              </w:rPr>
            </w:pPr>
          </w:p>
          <w:p w14:paraId="4A73433A" w14:textId="77777777" w:rsidR="00C410D0" w:rsidRPr="009B11FD" w:rsidRDefault="00C410D0" w:rsidP="00BB7727">
            <w:pPr>
              <w:numPr>
                <w:ilvl w:val="0"/>
                <w:numId w:val="19"/>
              </w:numPr>
              <w:ind w:left="306" w:hanging="357"/>
              <w:rPr>
                <w:rFonts w:ascii="Aptos" w:eastAsia="Times New Roman" w:hAnsi="Aptos" w:cs="Arial"/>
              </w:rPr>
            </w:pPr>
            <w:r w:rsidRPr="009B11FD">
              <w:rPr>
                <w:rFonts w:ascii="Aptos" w:eastAsia="Times New Roman" w:hAnsi="Aptos" w:cs="Arial"/>
              </w:rPr>
              <w:t>Implement and maintain own CPPD records to accurately demonstrate preservation of professional competencies and knowledge for vocational area of specialism.</w:t>
            </w:r>
          </w:p>
          <w:p w14:paraId="42E6F278" w14:textId="77777777" w:rsidR="00C410D0" w:rsidRPr="009B11FD" w:rsidRDefault="00C410D0" w:rsidP="00BB7727">
            <w:pPr>
              <w:ind w:left="306"/>
              <w:rPr>
                <w:rFonts w:ascii="Aptos" w:eastAsia="Times New Roman" w:hAnsi="Aptos" w:cs="Arial"/>
                <w:sz w:val="16"/>
                <w:szCs w:val="16"/>
              </w:rPr>
            </w:pPr>
          </w:p>
          <w:p w14:paraId="10A7F80A" w14:textId="0C73CE2B" w:rsidR="00C410D0" w:rsidRPr="009B11FD" w:rsidRDefault="00C410D0" w:rsidP="0099722F">
            <w:pPr>
              <w:ind w:left="306"/>
              <w:rPr>
                <w:rFonts w:ascii="Aptos" w:eastAsia="Times New Roman" w:hAnsi="Aptos" w:cs="Arial"/>
              </w:rPr>
            </w:pPr>
            <w:r w:rsidRPr="009B11FD">
              <w:rPr>
                <w:rFonts w:ascii="Aptos" w:hAnsi="Aptos" w:cs="Arial"/>
              </w:rPr>
              <w:t>.</w:t>
            </w:r>
          </w:p>
          <w:p w14:paraId="79BD15A5" w14:textId="77777777" w:rsidR="00224282" w:rsidRPr="009B11FD" w:rsidRDefault="00224282" w:rsidP="00224282">
            <w:pPr>
              <w:pStyle w:val="ListParagraph"/>
              <w:rPr>
                <w:rFonts w:ascii="Aptos" w:eastAsia="Times New Roman" w:hAnsi="Aptos" w:cs="Arial"/>
              </w:rPr>
            </w:pPr>
          </w:p>
          <w:p w14:paraId="5AE207A2" w14:textId="77777777" w:rsidR="00224282" w:rsidRPr="009B11FD" w:rsidRDefault="00224282" w:rsidP="00224282">
            <w:pPr>
              <w:jc w:val="both"/>
              <w:rPr>
                <w:rFonts w:ascii="Aptos" w:eastAsia="Times New Roman" w:hAnsi="Aptos" w:cs="Arial"/>
                <w:b/>
                <w:bCs/>
                <w:lang w:eastAsia="en-GB"/>
              </w:rPr>
            </w:pPr>
            <w:r w:rsidRPr="009B11FD">
              <w:rPr>
                <w:rFonts w:ascii="Aptos" w:eastAsia="Times New Roman" w:hAnsi="Aptos" w:cs="Arial"/>
                <w:b/>
                <w:bCs/>
                <w:lang w:eastAsia="en-GB"/>
              </w:rPr>
              <w:t>Safeguarding</w:t>
            </w:r>
          </w:p>
          <w:p w14:paraId="2C4BCB50" w14:textId="339EB371" w:rsidR="00224282" w:rsidRPr="009B11FD" w:rsidRDefault="00224282" w:rsidP="00224282">
            <w:pPr>
              <w:jc w:val="both"/>
              <w:rPr>
                <w:rFonts w:ascii="Aptos" w:eastAsia="Times New Roman" w:hAnsi="Aptos" w:cs="Arial"/>
                <w:lang w:eastAsia="en-GB"/>
              </w:rPr>
            </w:pPr>
            <w:r w:rsidRPr="009B11FD">
              <w:rPr>
                <w:rFonts w:ascii="Aptos" w:eastAsia="Times New Roman" w:hAnsi="Aptos" w:cs="Arial"/>
                <w:lang w:eastAsia="en-GB"/>
              </w:rPr>
              <w:t xml:space="preserve">Safeguarding and promoting the welfare of learners and staff is everyone’s responsibility. All staff, therefore, have a part to play in ensuring the best possible support and care is provided. As a member of the </w:t>
            </w:r>
            <w:proofErr w:type="spellStart"/>
            <w:r w:rsidR="00001913">
              <w:rPr>
                <w:rFonts w:ascii="Aptos" w:eastAsia="Times New Roman" w:hAnsi="Aptos" w:cs="Arial"/>
                <w:lang w:eastAsia="en-GB"/>
              </w:rPr>
              <w:t>TraindUp</w:t>
            </w:r>
            <w:proofErr w:type="spellEnd"/>
            <w:r w:rsidRPr="009B11FD">
              <w:rPr>
                <w:rFonts w:ascii="Aptos" w:eastAsia="Times New Roman" w:hAnsi="Aptos" w:cs="Arial"/>
                <w:lang w:eastAsia="en-GB"/>
              </w:rPr>
              <w:t xml:space="preserve"> team you are expected to:</w:t>
            </w:r>
          </w:p>
          <w:p w14:paraId="72C38065" w14:textId="77777777" w:rsidR="00224282" w:rsidRPr="009B11FD" w:rsidRDefault="00224282" w:rsidP="00224282">
            <w:pPr>
              <w:jc w:val="both"/>
              <w:rPr>
                <w:rFonts w:ascii="Aptos" w:eastAsia="Times New Roman" w:hAnsi="Aptos" w:cs="Arial"/>
                <w:lang w:eastAsia="en-GB"/>
              </w:rPr>
            </w:pPr>
          </w:p>
          <w:p w14:paraId="512195B5" w14:textId="77777777" w:rsidR="00224282" w:rsidRPr="009B11FD" w:rsidRDefault="00224282" w:rsidP="00224282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ptos" w:eastAsia="Times New Roman" w:hAnsi="Aptos" w:cs="Arial"/>
                <w:lang w:eastAsia="en-GB"/>
              </w:rPr>
            </w:pPr>
            <w:r w:rsidRPr="009B11FD">
              <w:rPr>
                <w:rFonts w:ascii="Aptos" w:eastAsia="Times New Roman" w:hAnsi="Aptos" w:cs="Arial"/>
                <w:lang w:eastAsia="en-GB"/>
              </w:rPr>
              <w:t>Be familiar with and understand your responsibilities as outline within our Safeguarding &amp; Prevent Policy and adhere to these within all aspects of your work</w:t>
            </w:r>
          </w:p>
          <w:p w14:paraId="107913B4" w14:textId="77777777" w:rsidR="00224282" w:rsidRPr="009B11FD" w:rsidRDefault="00224282" w:rsidP="00224282">
            <w:pPr>
              <w:pStyle w:val="ListParagraph"/>
              <w:jc w:val="both"/>
              <w:rPr>
                <w:rFonts w:ascii="Aptos" w:eastAsia="Times New Roman" w:hAnsi="Aptos" w:cs="Arial"/>
                <w:lang w:eastAsia="en-GB"/>
              </w:rPr>
            </w:pPr>
          </w:p>
          <w:p w14:paraId="5BA69846" w14:textId="2617B756" w:rsidR="00224282" w:rsidRPr="00001913" w:rsidRDefault="00224282" w:rsidP="00224282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ptos" w:eastAsia="Times New Roman" w:hAnsi="Aptos" w:cs="Arial"/>
                <w:lang w:eastAsia="en-GB"/>
              </w:rPr>
            </w:pPr>
            <w:r w:rsidRPr="009B11FD">
              <w:rPr>
                <w:rFonts w:ascii="Aptos" w:eastAsia="Times New Roman" w:hAnsi="Aptos" w:cs="Arial"/>
                <w:lang w:eastAsia="en-GB"/>
              </w:rPr>
              <w:t xml:space="preserve">Complete all assigned training and development identified by the Designated Safeguarding Lead &amp; </w:t>
            </w:r>
            <w:proofErr w:type="spellStart"/>
            <w:r w:rsidR="0099722F" w:rsidRPr="009B11FD">
              <w:rPr>
                <w:rFonts w:ascii="Aptos" w:eastAsia="Times New Roman" w:hAnsi="Aptos" w:cs="Arial"/>
                <w:lang w:eastAsia="en-GB"/>
              </w:rPr>
              <w:t>Train’d</w:t>
            </w:r>
            <w:proofErr w:type="spellEnd"/>
            <w:r w:rsidR="0099722F" w:rsidRPr="009B11FD">
              <w:rPr>
                <w:rFonts w:ascii="Aptos" w:eastAsia="Times New Roman" w:hAnsi="Aptos" w:cs="Arial"/>
                <w:lang w:eastAsia="en-GB"/>
              </w:rPr>
              <w:t xml:space="preserve"> U</w:t>
            </w:r>
            <w:r w:rsidR="00001913">
              <w:rPr>
                <w:rFonts w:ascii="Aptos" w:eastAsia="Times New Roman" w:hAnsi="Aptos" w:cs="Arial"/>
                <w:lang w:eastAsia="en-GB"/>
              </w:rPr>
              <w:t>p.</w:t>
            </w:r>
          </w:p>
          <w:p w14:paraId="212CADEB" w14:textId="269DE19A" w:rsidR="00224282" w:rsidRPr="009B11FD" w:rsidRDefault="00224282" w:rsidP="00224282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ptos" w:eastAsia="Times New Roman" w:hAnsi="Aptos" w:cs="Arial"/>
                <w:lang w:eastAsia="en-GB"/>
              </w:rPr>
            </w:pPr>
            <w:r w:rsidRPr="009B11FD">
              <w:rPr>
                <w:rFonts w:ascii="Aptos" w:eastAsia="Times New Roman" w:hAnsi="Aptos" w:cs="Arial"/>
                <w:lang w:eastAsia="en-GB"/>
              </w:rPr>
              <w:t xml:space="preserve">Be familiar with and understand the key safeguarding risks which apply to the </w:t>
            </w:r>
            <w:proofErr w:type="spellStart"/>
            <w:r w:rsidR="0099722F" w:rsidRPr="009B11FD">
              <w:rPr>
                <w:rFonts w:ascii="Aptos" w:eastAsia="Times New Roman" w:hAnsi="Aptos" w:cs="Arial"/>
                <w:lang w:eastAsia="en-GB"/>
              </w:rPr>
              <w:t>Train’d</w:t>
            </w:r>
            <w:proofErr w:type="spellEnd"/>
            <w:r w:rsidR="0099722F" w:rsidRPr="009B11FD">
              <w:rPr>
                <w:rFonts w:ascii="Aptos" w:eastAsia="Times New Roman" w:hAnsi="Aptos" w:cs="Arial"/>
                <w:lang w:eastAsia="en-GB"/>
              </w:rPr>
              <w:t xml:space="preserve"> Up</w:t>
            </w:r>
            <w:r w:rsidRPr="009B11FD">
              <w:rPr>
                <w:rFonts w:ascii="Aptos" w:eastAsia="Times New Roman" w:hAnsi="Aptos" w:cs="Arial"/>
                <w:lang w:eastAsia="en-GB"/>
              </w:rPr>
              <w:t xml:space="preserve"> context, remaining vigilant to the potential indicators of these risks in all aspects of your work</w:t>
            </w:r>
          </w:p>
          <w:p w14:paraId="4A18C6D8" w14:textId="77777777" w:rsidR="00224282" w:rsidRPr="009B11FD" w:rsidRDefault="00224282" w:rsidP="00224282">
            <w:pPr>
              <w:pStyle w:val="ListParagraph"/>
              <w:jc w:val="both"/>
              <w:rPr>
                <w:rFonts w:ascii="Aptos" w:eastAsia="Times New Roman" w:hAnsi="Aptos" w:cs="Arial"/>
                <w:lang w:eastAsia="en-GB"/>
              </w:rPr>
            </w:pPr>
          </w:p>
          <w:p w14:paraId="33912855" w14:textId="77777777" w:rsidR="00224282" w:rsidRPr="009B11FD" w:rsidRDefault="00224282" w:rsidP="00224282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ptos" w:eastAsia="Times New Roman" w:hAnsi="Aptos" w:cs="Arial"/>
                <w:lang w:eastAsia="en-GB"/>
              </w:rPr>
            </w:pPr>
            <w:r w:rsidRPr="009B11FD">
              <w:rPr>
                <w:rFonts w:ascii="Aptos" w:eastAsia="Times New Roman" w:hAnsi="Aptos" w:cs="Arial"/>
                <w:lang w:eastAsia="en-GB"/>
              </w:rPr>
              <w:t>Report instances of actual or suspected safeguarding concerns to the Designated Safeguarding Officer, in line with the processes defined within our Safeguarding &amp; Prevent Policy</w:t>
            </w:r>
          </w:p>
          <w:p w14:paraId="62C512E1" w14:textId="77777777" w:rsidR="00224282" w:rsidRPr="009B11FD" w:rsidRDefault="00224282" w:rsidP="00224282">
            <w:pPr>
              <w:jc w:val="both"/>
              <w:rPr>
                <w:rFonts w:ascii="Aptos" w:eastAsia="Times New Roman" w:hAnsi="Aptos" w:cs="Arial"/>
                <w:lang w:eastAsia="en-GB"/>
              </w:rPr>
            </w:pPr>
          </w:p>
          <w:p w14:paraId="3D721EF3" w14:textId="77777777" w:rsidR="00224282" w:rsidRPr="009B11FD" w:rsidRDefault="00224282" w:rsidP="00224282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ptos" w:eastAsia="Times New Roman" w:hAnsi="Aptos" w:cs="Arial"/>
                <w:lang w:eastAsia="en-GB"/>
              </w:rPr>
            </w:pPr>
            <w:r w:rsidRPr="009B11FD">
              <w:rPr>
                <w:rFonts w:ascii="Aptos" w:eastAsia="Times New Roman" w:hAnsi="Aptos" w:cs="Arial"/>
                <w:lang w:eastAsia="en-GB"/>
              </w:rPr>
              <w:t>Promote our culture of safeguarding by effective use of opportunities to develop learners’ knowledge and understanding of safeguarding through our embedded curriculum approach and 121 learner discussions</w:t>
            </w:r>
          </w:p>
          <w:p w14:paraId="5E1A289E" w14:textId="77777777" w:rsidR="00224282" w:rsidRPr="009B11FD" w:rsidRDefault="00224282" w:rsidP="00224282">
            <w:pPr>
              <w:pStyle w:val="ListParagraph"/>
              <w:jc w:val="both"/>
              <w:rPr>
                <w:rFonts w:ascii="Aptos" w:eastAsia="Times New Roman" w:hAnsi="Aptos" w:cs="Arial"/>
                <w:lang w:eastAsia="en-GB"/>
              </w:rPr>
            </w:pPr>
          </w:p>
          <w:p w14:paraId="2C951529" w14:textId="77777777" w:rsidR="00224282" w:rsidRPr="00224282" w:rsidRDefault="00224282" w:rsidP="00224282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Roboto" w:eastAsia="Times New Roman" w:hAnsi="Roboto" w:cs="Arial"/>
                <w:lang w:eastAsia="en-GB"/>
              </w:rPr>
            </w:pPr>
            <w:r w:rsidRPr="009B11FD">
              <w:rPr>
                <w:rFonts w:ascii="Aptos" w:eastAsia="Times New Roman" w:hAnsi="Aptos" w:cs="Arial"/>
                <w:lang w:eastAsia="en-GB"/>
              </w:rPr>
              <w:t>Undertake any such other duties as may be reasonably required</w:t>
            </w:r>
            <w:r w:rsidRPr="00224282">
              <w:rPr>
                <w:rFonts w:ascii="Roboto" w:eastAsia="Times New Roman" w:hAnsi="Roboto" w:cs="Arial"/>
                <w:lang w:eastAsia="en-GB"/>
              </w:rPr>
              <w:t xml:space="preserve"> to ensure the provision of a high-quality safeguarding support for all learners and staff</w:t>
            </w:r>
          </w:p>
          <w:p w14:paraId="607EC0F3" w14:textId="77777777" w:rsidR="00224282" w:rsidRPr="00F72B9E" w:rsidRDefault="00224282" w:rsidP="00224282">
            <w:pPr>
              <w:rPr>
                <w:rFonts w:ascii="Roboto" w:eastAsia="Times New Roman" w:hAnsi="Roboto" w:cs="Arial"/>
              </w:rPr>
            </w:pPr>
          </w:p>
          <w:p w14:paraId="5F66B3FC" w14:textId="77777777" w:rsidR="00ED120A" w:rsidRPr="00A37205" w:rsidRDefault="00ED120A" w:rsidP="00A37205">
            <w:pPr>
              <w:tabs>
                <w:tab w:val="left" w:pos="1440"/>
              </w:tabs>
              <w:rPr>
                <w:rFonts w:ascii="Roboto" w:eastAsia="Times New Roman" w:hAnsi="Roboto" w:cs="Arial"/>
                <w:b/>
                <w:bCs/>
              </w:rPr>
            </w:pPr>
          </w:p>
          <w:p w14:paraId="7FBFDEC8" w14:textId="77777777" w:rsidR="00A37205" w:rsidRPr="00A37205" w:rsidRDefault="00A37205" w:rsidP="00A37205">
            <w:pPr>
              <w:rPr>
                <w:rFonts w:ascii="Roboto" w:hAnsi="Roboto" w:cs="Arial"/>
              </w:rPr>
            </w:pPr>
            <w:r w:rsidRPr="00A37205">
              <w:rPr>
                <w:rFonts w:ascii="Roboto" w:hAnsi="Roboto" w:cs="Arial"/>
              </w:rPr>
              <w:t xml:space="preserve"> </w:t>
            </w:r>
          </w:p>
          <w:p w14:paraId="7ED29B1C" w14:textId="77777777" w:rsidR="00A37205" w:rsidRPr="009B11FD" w:rsidRDefault="00A37205" w:rsidP="00A37205">
            <w:pPr>
              <w:rPr>
                <w:rFonts w:ascii="Aptos" w:hAnsi="Aptos" w:cs="Times New Roman"/>
                <w:b/>
                <w:bCs/>
                <w:szCs w:val="24"/>
              </w:rPr>
            </w:pPr>
            <w:r w:rsidRPr="009B11FD">
              <w:rPr>
                <w:rFonts w:ascii="Aptos" w:hAnsi="Aptos"/>
                <w:b/>
                <w:bCs/>
              </w:rPr>
              <w:lastRenderedPageBreak/>
              <w:t>Key Performance Indicators:</w:t>
            </w:r>
          </w:p>
          <w:p w14:paraId="70957622" w14:textId="24CBD9A2" w:rsidR="00A37205" w:rsidRPr="009B11FD" w:rsidRDefault="00A37205" w:rsidP="00C410D0">
            <w:pPr>
              <w:pStyle w:val="ListParagraph"/>
              <w:numPr>
                <w:ilvl w:val="0"/>
                <w:numId w:val="26"/>
              </w:numPr>
              <w:spacing w:after="160" w:line="256" w:lineRule="auto"/>
              <w:rPr>
                <w:rFonts w:ascii="Aptos" w:hAnsi="Aptos" w:cs="Arial"/>
              </w:rPr>
            </w:pPr>
            <w:r w:rsidRPr="009B11FD">
              <w:rPr>
                <w:rFonts w:ascii="Aptos" w:hAnsi="Aptos" w:cs="Arial"/>
              </w:rPr>
              <w:t xml:space="preserve">Ensuring </w:t>
            </w:r>
            <w:r w:rsidR="00ED120A" w:rsidRPr="009B11FD">
              <w:rPr>
                <w:rFonts w:ascii="Aptos" w:hAnsi="Aptos" w:cs="Arial"/>
              </w:rPr>
              <w:t>Delivery staff</w:t>
            </w:r>
            <w:r w:rsidRPr="009B11FD">
              <w:rPr>
                <w:rFonts w:ascii="Aptos" w:hAnsi="Aptos" w:cs="Arial"/>
              </w:rPr>
              <w:t xml:space="preserve"> have the relevant qualifications and competence to deliver qualifications and learner journeys in line with </w:t>
            </w:r>
            <w:proofErr w:type="spellStart"/>
            <w:r w:rsidR="00BB40F4" w:rsidRPr="009B11FD">
              <w:rPr>
                <w:rFonts w:ascii="Aptos" w:hAnsi="Aptos" w:cs="Arial"/>
              </w:rPr>
              <w:t>Train’d</w:t>
            </w:r>
            <w:proofErr w:type="spellEnd"/>
            <w:r w:rsidR="00BB40F4" w:rsidRPr="009B11FD">
              <w:rPr>
                <w:rFonts w:ascii="Aptos" w:hAnsi="Aptos" w:cs="Arial"/>
              </w:rPr>
              <w:t xml:space="preserve"> Up</w:t>
            </w:r>
            <w:r w:rsidRPr="009B11FD">
              <w:rPr>
                <w:rFonts w:ascii="Aptos" w:hAnsi="Aptos" w:cs="Arial"/>
              </w:rPr>
              <w:t xml:space="preserve"> ways of working and that this is accurately recorded </w:t>
            </w:r>
          </w:p>
          <w:p w14:paraId="30E1E506" w14:textId="77777777" w:rsidR="00A37205" w:rsidRPr="009B11FD" w:rsidRDefault="00A37205" w:rsidP="00C410D0">
            <w:pPr>
              <w:pStyle w:val="ListParagraph"/>
              <w:numPr>
                <w:ilvl w:val="0"/>
                <w:numId w:val="26"/>
              </w:numPr>
              <w:rPr>
                <w:rFonts w:ascii="Aptos" w:hAnsi="Aptos" w:cs="Arial"/>
                <w:sz w:val="24"/>
              </w:rPr>
            </w:pPr>
            <w:r w:rsidRPr="009B11FD">
              <w:rPr>
                <w:rFonts w:ascii="Aptos" w:hAnsi="Aptos" w:cs="Arial"/>
              </w:rPr>
              <w:t xml:space="preserve">Sharing operational best practice resources with the wider team to bring about continuous improvement and knowledge sharing </w:t>
            </w:r>
          </w:p>
          <w:p w14:paraId="651BD598" w14:textId="77777777" w:rsidR="00A37205" w:rsidRPr="009B11FD" w:rsidRDefault="00A37205" w:rsidP="00C410D0">
            <w:pPr>
              <w:pStyle w:val="ListParagraph"/>
              <w:numPr>
                <w:ilvl w:val="0"/>
                <w:numId w:val="26"/>
              </w:numPr>
              <w:spacing w:after="160" w:line="256" w:lineRule="auto"/>
              <w:rPr>
                <w:rFonts w:ascii="Aptos" w:hAnsi="Aptos" w:cs="Arial"/>
              </w:rPr>
            </w:pPr>
            <w:r w:rsidRPr="009B11FD">
              <w:rPr>
                <w:rFonts w:ascii="Aptos" w:hAnsi="Aptos" w:cs="Arial"/>
              </w:rPr>
              <w:t>Ensure all observations are completed with evidence-based improvement strategies provided in a timely manner.</w:t>
            </w:r>
          </w:p>
          <w:p w14:paraId="1CC516D2" w14:textId="77777777" w:rsidR="00A37205" w:rsidRPr="009B11FD" w:rsidRDefault="00A37205" w:rsidP="00C410D0">
            <w:pPr>
              <w:pStyle w:val="ListParagraph"/>
              <w:numPr>
                <w:ilvl w:val="0"/>
                <w:numId w:val="26"/>
              </w:numPr>
              <w:spacing w:after="160" w:line="256" w:lineRule="auto"/>
              <w:rPr>
                <w:rFonts w:ascii="Aptos" w:hAnsi="Aptos" w:cs="Arial"/>
              </w:rPr>
            </w:pPr>
            <w:r w:rsidRPr="009B11FD">
              <w:rPr>
                <w:rFonts w:ascii="Aptos" w:hAnsi="Aptos" w:cs="Arial"/>
              </w:rPr>
              <w:t xml:space="preserve">To contribute to the team improvement plans and self-evaluation documents to promote continuous improvement of teaching and learning. </w:t>
            </w:r>
          </w:p>
          <w:p w14:paraId="66BD1576" w14:textId="615D3429" w:rsidR="00BD6CB1" w:rsidRPr="009B11FD" w:rsidRDefault="00BD6CB1" w:rsidP="00C410D0">
            <w:pPr>
              <w:pStyle w:val="ListParagraph"/>
              <w:numPr>
                <w:ilvl w:val="0"/>
                <w:numId w:val="26"/>
              </w:numPr>
              <w:spacing w:after="160" w:line="256" w:lineRule="auto"/>
              <w:rPr>
                <w:rFonts w:ascii="Aptos" w:hAnsi="Aptos" w:cs="Arial"/>
              </w:rPr>
            </w:pPr>
            <w:r w:rsidRPr="009B11FD">
              <w:rPr>
                <w:rFonts w:ascii="Aptos" w:hAnsi="Aptos" w:cs="Arial"/>
              </w:rPr>
              <w:t>Provide accurate and timely reports on performance and emerging trends</w:t>
            </w:r>
          </w:p>
          <w:p w14:paraId="73C41CD2" w14:textId="1DB7F263" w:rsidR="00BD6CB1" w:rsidRPr="009B11FD" w:rsidRDefault="00BD6CB1" w:rsidP="00C410D0">
            <w:pPr>
              <w:pStyle w:val="ListParagraph"/>
              <w:numPr>
                <w:ilvl w:val="0"/>
                <w:numId w:val="26"/>
              </w:numPr>
              <w:spacing w:after="160" w:line="256" w:lineRule="auto"/>
              <w:rPr>
                <w:rFonts w:ascii="Aptos" w:hAnsi="Aptos" w:cs="Arial"/>
              </w:rPr>
            </w:pPr>
            <w:r w:rsidRPr="009B11FD">
              <w:rPr>
                <w:rFonts w:ascii="Aptos" w:hAnsi="Aptos" w:cs="Arial"/>
              </w:rPr>
              <w:t>Establish and maintain an effective referral system for practitioners requiring developmental interventions to improve their teaching, learning and assessment practice.</w:t>
            </w:r>
          </w:p>
          <w:p w14:paraId="40CE2DBB" w14:textId="2DAC32DA" w:rsidR="00BD6CB1" w:rsidRPr="009B11FD" w:rsidRDefault="00BD6CB1" w:rsidP="00BD6CB1">
            <w:pPr>
              <w:pStyle w:val="ListParagraph"/>
              <w:numPr>
                <w:ilvl w:val="0"/>
                <w:numId w:val="26"/>
              </w:numPr>
              <w:spacing w:after="160" w:line="256" w:lineRule="auto"/>
              <w:rPr>
                <w:rFonts w:ascii="Aptos" w:hAnsi="Aptos" w:cs="Arial"/>
              </w:rPr>
            </w:pPr>
            <w:r w:rsidRPr="009B11FD">
              <w:rPr>
                <w:rFonts w:ascii="Aptos" w:hAnsi="Aptos" w:cs="Arial"/>
              </w:rPr>
              <w:t xml:space="preserve">Champion the ETF professional standards across all areas of delivery. </w:t>
            </w:r>
          </w:p>
          <w:p w14:paraId="702E2A4C" w14:textId="36C8EF08" w:rsidR="00BD6CB1" w:rsidRPr="009B11FD" w:rsidRDefault="00BD6CB1" w:rsidP="00BD6CB1">
            <w:pPr>
              <w:pStyle w:val="ListParagraph"/>
              <w:numPr>
                <w:ilvl w:val="0"/>
                <w:numId w:val="26"/>
              </w:numPr>
              <w:spacing w:after="160" w:line="256" w:lineRule="auto"/>
              <w:rPr>
                <w:rFonts w:ascii="Aptos" w:hAnsi="Aptos" w:cs="Arial"/>
              </w:rPr>
            </w:pPr>
            <w:r w:rsidRPr="009B11FD">
              <w:rPr>
                <w:rFonts w:ascii="Aptos" w:hAnsi="Aptos" w:cs="Arial"/>
                <w:lang w:eastAsia="en-GB"/>
              </w:rPr>
              <w:t>Champion the use of new technologies and delivery methodologies</w:t>
            </w:r>
          </w:p>
          <w:p w14:paraId="57644752" w14:textId="1E0E79E0" w:rsidR="0090740F" w:rsidRPr="00A37205" w:rsidRDefault="0090740F" w:rsidP="00A37205">
            <w:pPr>
              <w:ind w:right="151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5089C903" w14:textId="77777777" w:rsidR="00C22438" w:rsidRPr="00265E80" w:rsidRDefault="00C22438">
      <w:pPr>
        <w:rPr>
          <w:rFonts w:ascii="Roboto" w:hAnsi="Roboto" w:cstheme="minorHAnsi"/>
        </w:rPr>
        <w:sectPr w:rsidR="00C22438" w:rsidRPr="00265E80" w:rsidSect="009132FF">
          <w:headerReference w:type="default" r:id="rId11"/>
          <w:footerReference w:type="default" r:id="rId12"/>
          <w:pgSz w:w="12240" w:h="15840"/>
          <w:pgMar w:top="1276" w:right="1134" w:bottom="851" w:left="1134" w:header="720" w:footer="720" w:gutter="0"/>
          <w:cols w:space="720"/>
          <w:docGrid w:linePitch="360"/>
        </w:sectPr>
      </w:pPr>
    </w:p>
    <w:p w14:paraId="534E7B3D" w14:textId="3976623C" w:rsidR="00973BB3" w:rsidRPr="00265E80" w:rsidRDefault="00973BB3">
      <w:pPr>
        <w:rPr>
          <w:rFonts w:ascii="Roboto" w:hAnsi="Roboto" w:cstheme="minorHAnsi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8"/>
        <w:gridCol w:w="1260"/>
        <w:gridCol w:w="1260"/>
        <w:gridCol w:w="720"/>
        <w:gridCol w:w="720"/>
        <w:gridCol w:w="720"/>
      </w:tblGrid>
      <w:tr w:rsidR="00973BB3" w:rsidRPr="00265E80" w14:paraId="4DC3914D" w14:textId="77777777" w:rsidTr="009D1ABA">
        <w:tc>
          <w:tcPr>
            <w:tcW w:w="9468" w:type="dxa"/>
            <w:tcBorders>
              <w:bottom w:val="single" w:sz="4" w:space="0" w:color="auto"/>
            </w:tcBorders>
            <w:shd w:val="clear" w:color="auto" w:fill="002060"/>
          </w:tcPr>
          <w:p w14:paraId="4BE339AB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t>CATEGORY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2060"/>
          </w:tcPr>
          <w:p w14:paraId="672820CC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t>Essential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2060"/>
          </w:tcPr>
          <w:p w14:paraId="097F1D7C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t>Desirable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2060"/>
          </w:tcPr>
          <w:p w14:paraId="6C9ADCAF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t>A*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2060"/>
          </w:tcPr>
          <w:p w14:paraId="0C112016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t>I*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2060"/>
          </w:tcPr>
          <w:p w14:paraId="08089EDF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t>R*</w:t>
            </w:r>
          </w:p>
        </w:tc>
      </w:tr>
      <w:tr w:rsidR="00973BB3" w:rsidRPr="00265E80" w14:paraId="77D52082" w14:textId="77777777" w:rsidTr="00310DD8">
        <w:tc>
          <w:tcPr>
            <w:tcW w:w="9468" w:type="dxa"/>
            <w:tcBorders>
              <w:bottom w:val="nil"/>
            </w:tcBorders>
          </w:tcPr>
          <w:p w14:paraId="62AA0AF7" w14:textId="77777777" w:rsidR="00973BB3" w:rsidRPr="00265E80" w:rsidRDefault="00973BB3" w:rsidP="00310DD8">
            <w:pPr>
              <w:spacing w:after="0"/>
              <w:rPr>
                <w:rFonts w:ascii="Roboto" w:hAnsi="Roboto"/>
                <w:b/>
              </w:rPr>
            </w:pPr>
            <w:r w:rsidRPr="00265E80">
              <w:rPr>
                <w:rFonts w:ascii="Roboto" w:hAnsi="Roboto"/>
                <w:b/>
              </w:rPr>
              <w:t>Qualifications: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30739753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5D810CB7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3AD19FD9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16EE19BB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475DE2DD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190F13" w:rsidRPr="00265E80" w14:paraId="7B90C114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464D0E77" w14:textId="0781A50B" w:rsidR="00190F13" w:rsidRPr="00265E80" w:rsidRDefault="00190F13" w:rsidP="00190F13">
            <w:pPr>
              <w:spacing w:after="0"/>
              <w:rPr>
                <w:rFonts w:ascii="Roboto" w:hAnsi="Roboto"/>
              </w:rPr>
            </w:pPr>
            <w:r w:rsidRPr="002F2BE2">
              <w:rPr>
                <w:rFonts w:ascii="Roboto" w:hAnsi="Roboto" w:cs="Arial"/>
                <w:lang w:eastAsia="en-GB"/>
              </w:rPr>
              <w:t>Full teaching qualification (</w:t>
            </w:r>
            <w:r w:rsidR="00BD6CB1">
              <w:rPr>
                <w:rFonts w:ascii="Roboto" w:hAnsi="Roboto" w:cs="Arial"/>
                <w:lang w:eastAsia="en-GB"/>
              </w:rPr>
              <w:t>DET</w:t>
            </w:r>
            <w:r w:rsidRPr="002F2BE2">
              <w:rPr>
                <w:rFonts w:ascii="Roboto" w:hAnsi="Roboto" w:cs="Arial"/>
                <w:lang w:eastAsia="en-GB"/>
              </w:rPr>
              <w:t xml:space="preserve"> or equivalent)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0D329" w14:textId="77777777" w:rsidR="00190F13" w:rsidRPr="00265E80" w:rsidRDefault="00190F13" w:rsidP="00190F13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17CE7" w14:textId="77777777" w:rsidR="00190F13" w:rsidRPr="00265E80" w:rsidRDefault="00190F13" w:rsidP="00190F13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15573" w14:textId="791B0CA9" w:rsidR="00190F13" w:rsidRPr="00265E80" w:rsidRDefault="00190F13" w:rsidP="00190F13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80B13" w14:textId="0297155C" w:rsidR="00190F13" w:rsidRPr="00265E80" w:rsidRDefault="00190F13" w:rsidP="00190F13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D99C4" w14:textId="77777777" w:rsidR="00190F13" w:rsidRPr="00265E80" w:rsidRDefault="00190F13" w:rsidP="00190F13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190F13" w:rsidRPr="00265E80" w14:paraId="0A55B80A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7B4C040A" w14:textId="32F7E0EA" w:rsidR="00190F13" w:rsidRPr="00265E80" w:rsidRDefault="00190F13" w:rsidP="00190F13">
            <w:pPr>
              <w:spacing w:after="0"/>
              <w:rPr>
                <w:rFonts w:ascii="Roboto" w:hAnsi="Roboto"/>
              </w:rPr>
            </w:pPr>
            <w:r w:rsidRPr="002F2BE2">
              <w:rPr>
                <w:rFonts w:ascii="Roboto" w:hAnsi="Roboto" w:cs="Arial"/>
              </w:rPr>
              <w:t>Level 2 English and Maths qualifications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3E381" w14:textId="0D59C1BA" w:rsidR="00190F13" w:rsidRPr="00265E80" w:rsidRDefault="00190F13" w:rsidP="00190F13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B86AE" w14:textId="77777777" w:rsidR="00190F13" w:rsidRPr="00265E80" w:rsidRDefault="00190F13" w:rsidP="00190F13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EAB19B" w14:textId="2A88C8B0" w:rsidR="00190F13" w:rsidRPr="00265E80" w:rsidRDefault="00190F13" w:rsidP="00190F13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C4C77" w14:textId="1DC1AFFA" w:rsidR="00190F13" w:rsidRPr="00265E80" w:rsidRDefault="00190F13" w:rsidP="00190F13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E642C" w14:textId="77777777" w:rsidR="00190F13" w:rsidRPr="00265E80" w:rsidRDefault="00190F13" w:rsidP="00190F13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BD6CB1" w:rsidRPr="00265E80" w14:paraId="784781CC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3158F9BF" w14:textId="5132C3B0" w:rsidR="00BD6CB1" w:rsidRPr="00265E80" w:rsidRDefault="00BD6CB1" w:rsidP="00190F13">
            <w:pPr>
              <w:spacing w:after="0"/>
              <w:rPr>
                <w:rFonts w:ascii="Roboto" w:hAnsi="Roboto"/>
              </w:rPr>
            </w:pPr>
            <w:r w:rsidRPr="00BD6CB1">
              <w:rPr>
                <w:rFonts w:ascii="Roboto" w:hAnsi="Roboto"/>
              </w:rPr>
              <w:t xml:space="preserve">Educated to </w:t>
            </w:r>
            <w:r>
              <w:rPr>
                <w:rFonts w:ascii="Roboto" w:hAnsi="Roboto"/>
              </w:rPr>
              <w:t>HNC</w:t>
            </w:r>
            <w:r w:rsidRPr="00BD6CB1">
              <w:rPr>
                <w:rFonts w:ascii="Roboto" w:hAnsi="Roboto"/>
              </w:rPr>
              <w:t xml:space="preserve"> level in vocational related specialism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71E3BC" w14:textId="1B3E5F23" w:rsidR="00BD6CB1" w:rsidRPr="00265E80" w:rsidRDefault="00BD6CB1" w:rsidP="00190F13">
            <w:pPr>
              <w:spacing w:after="0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3A8AD9" w14:textId="77777777" w:rsidR="00BD6CB1" w:rsidRPr="00265E80" w:rsidRDefault="00BD6CB1" w:rsidP="00190F13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D81B8" w14:textId="77777777" w:rsidR="00BD6CB1" w:rsidRPr="00265E80" w:rsidRDefault="00BD6CB1" w:rsidP="00190F13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65658" w14:textId="77777777" w:rsidR="00BD6CB1" w:rsidRPr="00265E80" w:rsidRDefault="00BD6CB1" w:rsidP="00190F13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B5A64" w14:textId="77777777" w:rsidR="00BD6CB1" w:rsidRPr="00265E80" w:rsidRDefault="00BD6CB1" w:rsidP="00190F13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BD6CB1" w:rsidRPr="00265E80" w14:paraId="37430D7B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1F46EF32" w14:textId="11983BA0" w:rsidR="00BD6CB1" w:rsidRPr="00265E80" w:rsidRDefault="00BD6CB1" w:rsidP="00190F13">
            <w:pPr>
              <w:spacing w:after="0"/>
              <w:rPr>
                <w:rFonts w:ascii="Roboto" w:hAnsi="Roboto"/>
              </w:rPr>
            </w:pPr>
            <w:r w:rsidRPr="00BD6CB1">
              <w:rPr>
                <w:rFonts w:ascii="Roboto" w:hAnsi="Roboto"/>
              </w:rPr>
              <w:t xml:space="preserve">Level 4 Certificate in the Internal Quality Assurance of Assessment Processes &amp; </w:t>
            </w:r>
            <w:proofErr w:type="gramStart"/>
            <w:r w:rsidRPr="00BD6CB1">
              <w:rPr>
                <w:rFonts w:ascii="Roboto" w:hAnsi="Roboto"/>
              </w:rPr>
              <w:t>Practice  (</w:t>
            </w:r>
            <w:proofErr w:type="gramEnd"/>
            <w:r w:rsidRPr="00BD6CB1">
              <w:rPr>
                <w:rFonts w:ascii="Roboto" w:hAnsi="Roboto"/>
              </w:rPr>
              <w:t>or equivalent)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30BFB" w14:textId="77777777" w:rsidR="00BD6CB1" w:rsidRPr="00265E80" w:rsidRDefault="00BD6CB1" w:rsidP="00190F13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F8C94" w14:textId="6BB71458" w:rsidR="00BD6CB1" w:rsidRPr="00265E80" w:rsidRDefault="00BD6CB1" w:rsidP="00190F13">
            <w:pPr>
              <w:spacing w:after="0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sym w:font="Wingdings" w:char="F0FC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0CEEC" w14:textId="77777777" w:rsidR="00BD6CB1" w:rsidRPr="00265E80" w:rsidRDefault="00BD6CB1" w:rsidP="00190F13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F26AC" w14:textId="77777777" w:rsidR="00BD6CB1" w:rsidRPr="00265E80" w:rsidRDefault="00BD6CB1" w:rsidP="00190F13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B86E6" w14:textId="77777777" w:rsidR="00BD6CB1" w:rsidRPr="00265E80" w:rsidRDefault="00BD6CB1" w:rsidP="00190F13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190F13" w:rsidRPr="00265E80" w14:paraId="6C413AF0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15821920" w14:textId="43EB9DF3" w:rsidR="00190F13" w:rsidRPr="00265E80" w:rsidRDefault="00BD6CB1" w:rsidP="00190F13">
            <w:pPr>
              <w:spacing w:after="0"/>
              <w:rPr>
                <w:rFonts w:ascii="Roboto" w:hAnsi="Roboto"/>
              </w:rPr>
            </w:pPr>
            <w:r w:rsidRPr="00BD6CB1">
              <w:rPr>
                <w:rFonts w:ascii="Roboto" w:hAnsi="Roboto"/>
              </w:rPr>
              <w:t>Level 3 Coaching and Mentoring qualification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A8AA9" w14:textId="77404CDB" w:rsidR="00190F13" w:rsidRPr="00265E80" w:rsidRDefault="00190F13" w:rsidP="00190F13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64B6A" w14:textId="22768F41" w:rsidR="00190F13" w:rsidRPr="00265E80" w:rsidRDefault="00BD6CB1" w:rsidP="00190F13">
            <w:pPr>
              <w:spacing w:after="0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sym w:font="Wingdings" w:char="F0FC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7E911" w14:textId="607528ED" w:rsidR="00190F13" w:rsidRPr="00265E80" w:rsidRDefault="00190F13" w:rsidP="00190F13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4F68F" w14:textId="5C87CA9F" w:rsidR="00190F13" w:rsidRPr="00265E80" w:rsidRDefault="00190F13" w:rsidP="00190F13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3AD6E" w14:textId="77777777" w:rsidR="00190F13" w:rsidRPr="00265E80" w:rsidRDefault="00190F13" w:rsidP="00190F13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973BB3" w:rsidRPr="00265E80" w14:paraId="78ADC109" w14:textId="77777777" w:rsidTr="00310DD8">
        <w:tc>
          <w:tcPr>
            <w:tcW w:w="9468" w:type="dxa"/>
            <w:tcBorders>
              <w:top w:val="single" w:sz="4" w:space="0" w:color="auto"/>
              <w:bottom w:val="nil"/>
            </w:tcBorders>
          </w:tcPr>
          <w:p w14:paraId="0594969A" w14:textId="77777777" w:rsidR="00973BB3" w:rsidRPr="00265E80" w:rsidRDefault="00973BB3" w:rsidP="00310DD8">
            <w:pPr>
              <w:spacing w:after="0"/>
              <w:rPr>
                <w:rFonts w:ascii="Roboto" w:hAnsi="Roboto"/>
                <w:b/>
              </w:rPr>
            </w:pPr>
            <w:r w:rsidRPr="00265E80">
              <w:rPr>
                <w:rFonts w:ascii="Roboto" w:hAnsi="Roboto"/>
                <w:b/>
              </w:rPr>
              <w:t>Experience: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14:paraId="30624BCB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14:paraId="460266EA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14:paraId="6532F360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14:paraId="6EAF97F1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14:paraId="6164F23C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F2BE2" w:rsidRPr="00265E80" w14:paraId="03C17B49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3CD35CEC" w14:textId="2DC8FD48" w:rsidR="002F2BE2" w:rsidRPr="002F2BE2" w:rsidRDefault="002F2BE2" w:rsidP="002F2BE2">
            <w:pPr>
              <w:spacing w:after="0"/>
              <w:rPr>
                <w:rFonts w:ascii="Roboto" w:hAnsi="Roboto"/>
              </w:rPr>
            </w:pPr>
            <w:r w:rsidRPr="002F2BE2">
              <w:rPr>
                <w:rFonts w:ascii="Roboto" w:eastAsia="Times New Roman" w:hAnsi="Roboto" w:cs="Times New Roman"/>
              </w:rPr>
              <w:t>To be fully conversant with Ofsted Education Inspection Framework 20</w:t>
            </w:r>
            <w:r w:rsidR="00950E8C">
              <w:rPr>
                <w:rFonts w:ascii="Roboto" w:eastAsia="Times New Roman" w:hAnsi="Roboto" w:cs="Times New Roman"/>
              </w:rPr>
              <w:t>25</w:t>
            </w:r>
            <w:r w:rsidRPr="002F2BE2">
              <w:rPr>
                <w:rFonts w:ascii="Roboto" w:eastAsia="Times New Roman" w:hAnsi="Roboto" w:cs="Times New Roman"/>
              </w:rPr>
              <w:t xml:space="preserve"> ensuring these standards are fully embedded with all delivery and programme development 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13A09DE2" w14:textId="3D204DD5" w:rsidR="002F2BE2" w:rsidRPr="00265E80" w:rsidRDefault="000617F6" w:rsidP="002F2BE2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13D599E8" w14:textId="1EDEA808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047E129B" w14:textId="62DBA1E5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739C760F" w14:textId="6F993037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546A0EAA" w14:textId="611EA47D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F2BE2" w:rsidRPr="00265E80" w14:paraId="16CB541E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30A345BC" w14:textId="0D518133" w:rsidR="002F2BE2" w:rsidRPr="002F2BE2" w:rsidRDefault="002F2BE2" w:rsidP="002F2BE2">
            <w:pPr>
              <w:spacing w:after="0"/>
              <w:rPr>
                <w:rFonts w:ascii="Roboto" w:hAnsi="Roboto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02B70934" w14:textId="514D9F53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2E8C371" w14:textId="2EB6B53B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769E9EB1" w14:textId="4264C3C2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3E3AD893" w14:textId="7AAC6327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72934502" w14:textId="5EE10C94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F2BE2" w:rsidRPr="00265E80" w14:paraId="2695D701" w14:textId="77777777" w:rsidTr="0064302F">
        <w:trPr>
          <w:trHeight w:val="80"/>
        </w:trPr>
        <w:tc>
          <w:tcPr>
            <w:tcW w:w="9468" w:type="dxa"/>
            <w:tcBorders>
              <w:top w:val="nil"/>
              <w:bottom w:val="nil"/>
            </w:tcBorders>
          </w:tcPr>
          <w:p w14:paraId="1166B614" w14:textId="0AD6311C" w:rsidR="002F2BE2" w:rsidRPr="002F2BE2" w:rsidRDefault="002F2BE2" w:rsidP="002F2BE2">
            <w:pPr>
              <w:spacing w:after="0"/>
              <w:rPr>
                <w:rFonts w:ascii="Roboto" w:hAnsi="Roboto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2C63D311" w14:textId="71059DDA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0CA4F6B1" w14:textId="18A13175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2F988AAA" w14:textId="640E6E0F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0A0C759A" w14:textId="443FF107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1B084042" w14:textId="32536469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F2BE2" w:rsidRPr="00265E80" w14:paraId="4D599862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5D660F96" w14:textId="4C366A2D" w:rsidR="002F2BE2" w:rsidRPr="002F2BE2" w:rsidRDefault="002F2BE2" w:rsidP="002F2BE2">
            <w:pPr>
              <w:spacing w:after="0"/>
              <w:rPr>
                <w:rFonts w:ascii="Roboto" w:hAnsi="Roboto"/>
              </w:rPr>
            </w:pPr>
            <w:r w:rsidRPr="002F2BE2">
              <w:rPr>
                <w:rFonts w:ascii="Roboto" w:eastAsia="Times New Roman" w:hAnsi="Roboto" w:cs="Times New Roman"/>
              </w:rPr>
              <w:t>Experience of delivering good or better Apprenticeship/work-based learning outcomes within the last two years.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2F70DF9C" w14:textId="1B56BE25" w:rsidR="002F2BE2" w:rsidRPr="00265E80" w:rsidRDefault="000617F6" w:rsidP="002F2BE2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183F2FA7" w14:textId="17313496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4B13D430" w14:textId="5C35CE1E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52C009F5" w14:textId="7AF32094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2C4AD1A6" w14:textId="77777777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F2BE2" w:rsidRPr="00265E80" w14:paraId="3FCEFD17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05F4FBFB" w14:textId="759D5400" w:rsidR="002F2BE2" w:rsidRPr="002F2BE2" w:rsidRDefault="002F2BE2" w:rsidP="002F2BE2">
            <w:pPr>
              <w:spacing w:after="0"/>
              <w:rPr>
                <w:rFonts w:ascii="Roboto" w:hAnsi="Roboto"/>
              </w:rPr>
            </w:pPr>
            <w:r w:rsidRPr="002F2BE2">
              <w:rPr>
                <w:rFonts w:ascii="Roboto" w:eastAsia="Times New Roman" w:hAnsi="Roboto" w:cs="Times New Roman"/>
              </w:rPr>
              <w:t>Experience of leading work-based learning quality assurance and quality improvement activities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22738CC6" w14:textId="77777777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5EC516F" w14:textId="77777777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15FCF06F" w14:textId="19AE3D1C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23A09563" w14:textId="046B0BBE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628FC03E" w14:textId="55BB103E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F2BE2" w:rsidRPr="00265E80" w14:paraId="683184DD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02D02AC9" w14:textId="05677286" w:rsidR="002F2BE2" w:rsidRPr="002F2BE2" w:rsidRDefault="002F2BE2" w:rsidP="002F2BE2">
            <w:pPr>
              <w:spacing w:after="0"/>
              <w:rPr>
                <w:rFonts w:ascii="Roboto" w:hAnsi="Roboto"/>
              </w:rPr>
            </w:pPr>
            <w:r w:rsidRPr="002F2BE2">
              <w:rPr>
                <w:rFonts w:ascii="Roboto" w:eastAsia="Times New Roman" w:hAnsi="Roboto" w:cs="Times New Roman"/>
              </w:rPr>
              <w:t>Experience of leading face to face and remote observations and making judgments in line with the standards identified in the current Education Inspection Framework.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070602D1" w14:textId="77777777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0CA6BC56" w14:textId="77777777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7393E062" w14:textId="4A1DB4C0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0B14068B" w14:textId="44D568AE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1A4BC782" w14:textId="4C6B20C8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F2BE2" w:rsidRPr="00265E80" w14:paraId="2C7F6B64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7D7DEE80" w14:textId="00DCC563" w:rsidR="002F2BE2" w:rsidRPr="002F2BE2" w:rsidRDefault="002F2BE2" w:rsidP="002F2BE2">
            <w:pPr>
              <w:spacing w:after="0"/>
              <w:rPr>
                <w:rFonts w:ascii="Roboto" w:hAnsi="Roboto"/>
              </w:rPr>
            </w:pPr>
            <w:r w:rsidRPr="002F2BE2">
              <w:rPr>
                <w:rFonts w:ascii="Roboto" w:eastAsia="Times New Roman" w:hAnsi="Roboto" w:cs="Times New Roman"/>
              </w:rPr>
              <w:t>Knowledge of current thinking regarding effective pedagogy, best practice and teaching and learning research and the impact of these on the quality of learning.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333A467" w14:textId="69C95C25" w:rsidR="002F2BE2" w:rsidRPr="00265E80" w:rsidRDefault="000617F6" w:rsidP="002F2BE2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F36DFA7" w14:textId="46B9AC1E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072EFA84" w14:textId="126BA585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304D3C32" w14:textId="70AC05E9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1E0B2461" w14:textId="77777777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F2BE2" w:rsidRPr="00265E80" w14:paraId="569C7DC8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2F47A01D" w14:textId="2E7BC6E6" w:rsidR="002F2BE2" w:rsidRPr="002F2BE2" w:rsidRDefault="002F2BE2" w:rsidP="002F2BE2">
            <w:pPr>
              <w:spacing w:after="0"/>
              <w:rPr>
                <w:rFonts w:ascii="Roboto" w:hAnsi="Roboto"/>
              </w:rPr>
            </w:pPr>
            <w:r w:rsidRPr="002F2BE2">
              <w:rPr>
                <w:rFonts w:ascii="Roboto" w:eastAsia="Times New Roman" w:hAnsi="Roboto" w:cs="Times New Roman"/>
              </w:rPr>
              <w:t>Experience of coaching and mentoring individuals to improve standards.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9D648A2" w14:textId="6CE0D4F3" w:rsidR="002F2BE2" w:rsidRPr="00265E80" w:rsidRDefault="000617F6" w:rsidP="002F2BE2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CAD4F5C" w14:textId="0F212E4D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7FCA5476" w14:textId="0E8E961A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10171D1E" w14:textId="74557C4D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61C4D140" w14:textId="5C0CDBB4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F2BE2" w:rsidRPr="00265E80" w14:paraId="7733B8C3" w14:textId="77777777" w:rsidTr="00310DD8">
        <w:tc>
          <w:tcPr>
            <w:tcW w:w="9468" w:type="dxa"/>
            <w:tcBorders>
              <w:top w:val="nil"/>
              <w:bottom w:val="single" w:sz="4" w:space="0" w:color="auto"/>
            </w:tcBorders>
          </w:tcPr>
          <w:p w14:paraId="4C925352" w14:textId="1BF26454" w:rsidR="002F2BE2" w:rsidRPr="002F2BE2" w:rsidRDefault="002F2BE2" w:rsidP="002F2BE2">
            <w:pPr>
              <w:spacing w:after="0"/>
              <w:rPr>
                <w:rFonts w:ascii="Roboto" w:hAnsi="Roboto"/>
              </w:rPr>
            </w:pPr>
            <w:r w:rsidRPr="002F2BE2">
              <w:rPr>
                <w:rFonts w:ascii="Roboto" w:eastAsia="Times New Roman" w:hAnsi="Roboto" w:cs="Times New Roman"/>
              </w:rPr>
              <w:t>Experience of promoting wider curriculum areas including Prevent, British Values Diversity and Inclusion, Health and Safety, English and maths, personal development and employability.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14:paraId="24935FAF" w14:textId="0856627F" w:rsidR="002F2BE2" w:rsidRPr="00265E80" w:rsidRDefault="000617F6" w:rsidP="002F2BE2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14:paraId="44CA8FD2" w14:textId="5217747F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29FC3D90" w14:textId="7540CD78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4CD281B9" w14:textId="40A0D60F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42C769D4" w14:textId="06FA050F" w:rsidR="002F2BE2" w:rsidRPr="00265E80" w:rsidRDefault="002F2BE2" w:rsidP="002F2BE2">
            <w:pPr>
              <w:spacing w:after="0"/>
              <w:jc w:val="center"/>
              <w:rPr>
                <w:rFonts w:ascii="Roboto" w:hAnsi="Roboto"/>
              </w:rPr>
            </w:pPr>
          </w:p>
        </w:tc>
      </w:tr>
    </w:tbl>
    <w:p w14:paraId="16440D60" w14:textId="77777777" w:rsidR="00973BB3" w:rsidRDefault="00973BB3" w:rsidP="00973BB3">
      <w:pPr>
        <w:rPr>
          <w:rFonts w:ascii="Roboto" w:hAnsi="Roboto"/>
        </w:rPr>
      </w:pPr>
    </w:p>
    <w:p w14:paraId="09F54DF5" w14:textId="77777777" w:rsidR="00950E8C" w:rsidRDefault="00950E8C" w:rsidP="00973BB3">
      <w:pPr>
        <w:rPr>
          <w:rFonts w:ascii="Roboto" w:hAnsi="Roboto"/>
        </w:rPr>
      </w:pPr>
    </w:p>
    <w:p w14:paraId="2DD4534B" w14:textId="77777777" w:rsidR="00950E8C" w:rsidRDefault="00950E8C" w:rsidP="00973BB3">
      <w:pPr>
        <w:rPr>
          <w:rFonts w:ascii="Roboto" w:hAnsi="Roboto"/>
        </w:rPr>
      </w:pPr>
    </w:p>
    <w:p w14:paraId="2B909935" w14:textId="77777777" w:rsidR="00950E8C" w:rsidRPr="00265E80" w:rsidRDefault="00950E8C" w:rsidP="00973BB3">
      <w:pPr>
        <w:rPr>
          <w:rFonts w:ascii="Roboto" w:hAnsi="Roboto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8"/>
        <w:gridCol w:w="1260"/>
        <w:gridCol w:w="1260"/>
        <w:gridCol w:w="720"/>
        <w:gridCol w:w="720"/>
        <w:gridCol w:w="720"/>
      </w:tblGrid>
      <w:tr w:rsidR="00973BB3" w:rsidRPr="00265E80" w14:paraId="0B652219" w14:textId="77777777" w:rsidTr="00950E8C">
        <w:tc>
          <w:tcPr>
            <w:tcW w:w="9468" w:type="dxa"/>
            <w:tcBorders>
              <w:top w:val="single" w:sz="4" w:space="0" w:color="auto"/>
              <w:bottom w:val="nil"/>
            </w:tcBorders>
            <w:shd w:val="clear" w:color="auto" w:fill="002060"/>
            <w:vAlign w:val="center"/>
          </w:tcPr>
          <w:p w14:paraId="649B889C" w14:textId="3822C59A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  <w:b/>
              </w:rPr>
            </w:pPr>
            <w:r w:rsidRPr="00265E80">
              <w:rPr>
                <w:rFonts w:ascii="Roboto" w:hAnsi="Roboto"/>
              </w:rPr>
              <w:lastRenderedPageBreak/>
              <w:br w:type="page"/>
              <w:t>CATEGORY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002060"/>
          </w:tcPr>
          <w:p w14:paraId="3DD4A2A9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t>Essential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002060"/>
          </w:tcPr>
          <w:p w14:paraId="21710D01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t>Desirable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002060"/>
          </w:tcPr>
          <w:p w14:paraId="090CB084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t>A*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002060"/>
          </w:tcPr>
          <w:p w14:paraId="46DC6090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t>I*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002060"/>
          </w:tcPr>
          <w:p w14:paraId="0F715F63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t>R*</w:t>
            </w:r>
          </w:p>
        </w:tc>
      </w:tr>
      <w:tr w:rsidR="00973BB3" w:rsidRPr="00265E80" w14:paraId="06462854" w14:textId="77777777" w:rsidTr="00310DD8">
        <w:tc>
          <w:tcPr>
            <w:tcW w:w="9468" w:type="dxa"/>
            <w:tcBorders>
              <w:top w:val="single" w:sz="4" w:space="0" w:color="auto"/>
              <w:bottom w:val="nil"/>
            </w:tcBorders>
          </w:tcPr>
          <w:p w14:paraId="41D9D759" w14:textId="77777777" w:rsidR="00973BB3" w:rsidRPr="00265E80" w:rsidRDefault="00973BB3" w:rsidP="00310DD8">
            <w:pPr>
              <w:spacing w:after="0"/>
              <w:rPr>
                <w:rFonts w:ascii="Roboto" w:hAnsi="Roboto"/>
                <w:b/>
              </w:rPr>
            </w:pPr>
            <w:r w:rsidRPr="00265E80">
              <w:rPr>
                <w:rFonts w:ascii="Roboto" w:hAnsi="Roboto"/>
                <w:b/>
              </w:rPr>
              <w:t>Knowledge / Skills / Abilities: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14:paraId="5D2748FF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14:paraId="47284C68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14:paraId="70080F97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14:paraId="004AFD95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14:paraId="57EEFBFE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D2D45" w:rsidRPr="00265E80" w14:paraId="07EE6CD6" w14:textId="77777777" w:rsidTr="002D2D45">
        <w:trPr>
          <w:trHeight w:val="520"/>
        </w:trPr>
        <w:tc>
          <w:tcPr>
            <w:tcW w:w="9468" w:type="dxa"/>
            <w:tcBorders>
              <w:top w:val="nil"/>
              <w:bottom w:val="nil"/>
            </w:tcBorders>
          </w:tcPr>
          <w:p w14:paraId="4C85D357" w14:textId="311394AB" w:rsidR="002D2D45" w:rsidRPr="002D2D45" w:rsidRDefault="002D2D45" w:rsidP="002D2D45">
            <w:pPr>
              <w:spacing w:after="0"/>
              <w:rPr>
                <w:rFonts w:ascii="Roboto" w:hAnsi="Roboto"/>
              </w:rPr>
            </w:pPr>
            <w:r w:rsidRPr="002D2D45">
              <w:rPr>
                <w:rFonts w:ascii="Roboto" w:hAnsi="Roboto" w:cs="Arial"/>
              </w:rPr>
              <w:t xml:space="preserve">Be passionate about the delivery of an outstanding and innovative learning environment for all our customers 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5098C9E" w14:textId="77777777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1A646557" w14:textId="77777777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18906937" w14:textId="63A4EA06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772115B4" w14:textId="10A6A216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4B4A9978" w14:textId="77777777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D2D45" w:rsidRPr="00265E80" w14:paraId="73CCC70C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60D1F1DB" w14:textId="1668DC2E" w:rsidR="002D2D45" w:rsidRPr="002D2D45" w:rsidRDefault="002D2D45" w:rsidP="002D2D45">
            <w:pPr>
              <w:spacing w:after="0"/>
              <w:rPr>
                <w:rFonts w:ascii="Roboto" w:hAnsi="Roboto"/>
              </w:rPr>
            </w:pPr>
            <w:r w:rsidRPr="002D2D45">
              <w:rPr>
                <w:rFonts w:ascii="Roboto" w:hAnsi="Roboto" w:cs="Arial"/>
              </w:rPr>
              <w:t xml:space="preserve">Be professional, open and honest and always act with integrity 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1384D86" w14:textId="77777777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18030E42" w14:textId="77777777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846C820" w14:textId="491477C1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E785EC5" w14:textId="12224DEF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4AD8A207" w14:textId="48B2E5AF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D2D45" w:rsidRPr="00265E80" w14:paraId="4CF39482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11FD15C4" w14:textId="02F59AEC" w:rsidR="002D2D45" w:rsidRPr="002D2D45" w:rsidRDefault="002D2D45" w:rsidP="002D2D45">
            <w:pPr>
              <w:spacing w:after="0"/>
              <w:rPr>
                <w:rFonts w:ascii="Roboto" w:hAnsi="Roboto"/>
              </w:rPr>
            </w:pPr>
            <w:r w:rsidRPr="002D2D45">
              <w:rPr>
                <w:rFonts w:ascii="Roboto" w:hAnsi="Roboto" w:cs="Arial"/>
              </w:rPr>
              <w:t xml:space="preserve">Take a calm evidence-based approach to observations providing clear feedback and supporting others to improve their delivery standards 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3538C42A" w14:textId="77777777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DCA4F6E" w14:textId="77777777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5561670" w14:textId="33DFA71A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2A79A9B" w14:textId="74852B6B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2E316EF" w14:textId="31430E37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D2D45" w:rsidRPr="00265E80" w14:paraId="0DCD153E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37951638" w14:textId="27209CBF" w:rsidR="002D2D45" w:rsidRPr="002D2D45" w:rsidRDefault="002D2D45" w:rsidP="002D2D45">
            <w:pPr>
              <w:spacing w:after="0"/>
              <w:rPr>
                <w:rFonts w:ascii="Roboto" w:hAnsi="Roboto"/>
              </w:rPr>
            </w:pPr>
            <w:r w:rsidRPr="002D2D45">
              <w:rPr>
                <w:rFonts w:ascii="Roboto" w:hAnsi="Roboto" w:cs="Arial"/>
              </w:rPr>
              <w:t>Excellent written and verbal communication skills with the ability to inspire, influence and motivate colleagues to deliver excellence.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D8237C2" w14:textId="3E0ABF54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37A21061" w14:textId="17233DE9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F5B194D" w14:textId="32301D1E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4E6846D" w14:textId="5B24E9F4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5A732130" w14:textId="261A5468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D2D45" w:rsidRPr="00265E80" w14:paraId="7D679FEC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0FB4A718" w14:textId="4C680758" w:rsidR="002D2D45" w:rsidRPr="002D2D45" w:rsidRDefault="002D2D45" w:rsidP="002D2D45">
            <w:pPr>
              <w:spacing w:after="0"/>
              <w:rPr>
                <w:rFonts w:ascii="Roboto" w:hAnsi="Roboto"/>
              </w:rPr>
            </w:pPr>
            <w:r w:rsidRPr="002D2D45">
              <w:rPr>
                <w:rFonts w:ascii="Roboto" w:hAnsi="Roboto" w:cs="Arial"/>
              </w:rPr>
              <w:t>Excellent interpersonal skills with the ability to listen and challenge in a supportive manner.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207B06B5" w14:textId="24DAFCAE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2ABD1011" w14:textId="7F2413E5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21E2C80" w14:textId="3BD7A5FB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A9DF98D" w14:textId="12D2CB8D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297B61E7" w14:textId="7AD9DBD1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D2D45" w:rsidRPr="00265E80" w14:paraId="143416B3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0B6F2C1B" w14:textId="53F244D4" w:rsidR="002D2D45" w:rsidRPr="002D2D45" w:rsidRDefault="002D2D45" w:rsidP="002D2D45">
            <w:pPr>
              <w:spacing w:after="0"/>
              <w:rPr>
                <w:rFonts w:ascii="Roboto" w:hAnsi="Roboto"/>
              </w:rPr>
            </w:pPr>
            <w:r w:rsidRPr="002D2D45">
              <w:rPr>
                <w:rFonts w:ascii="Roboto" w:hAnsi="Roboto" w:cs="Arial"/>
              </w:rPr>
              <w:t xml:space="preserve">The ability to multi-task and effectively prioritise workload whilst maintaining quality standards 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2FBB597" w14:textId="02EB0DAC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D723B05" w14:textId="261C44E9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24F0E80" w14:textId="320C6793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DEC1C9E" w14:textId="46CC98BD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612A441" w14:textId="5B076C24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D2D45" w:rsidRPr="00265E80" w14:paraId="31AD4E18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2D5796A3" w14:textId="1CC0BC08" w:rsidR="002D2D45" w:rsidRPr="002D2D45" w:rsidRDefault="002D2D45" w:rsidP="002D2D45">
            <w:pPr>
              <w:spacing w:after="0"/>
              <w:rPr>
                <w:rFonts w:ascii="Roboto" w:hAnsi="Roboto"/>
              </w:rPr>
            </w:pPr>
            <w:r w:rsidRPr="002D2D45">
              <w:rPr>
                <w:rFonts w:ascii="Roboto" w:hAnsi="Roboto" w:cs="Arial"/>
              </w:rPr>
              <w:t xml:space="preserve">Must have a committed, enthusiastic, flexible and pro-active approach 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143ABB3E" w14:textId="0E7843BF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2C2DECB3" w14:textId="258C56EB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78DE6B30" w14:textId="5BA80A6A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07C2FA51" w14:textId="6C88EAE3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5E099BDD" w14:textId="20EE2EDF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D2D45" w:rsidRPr="00265E80" w14:paraId="5CF39C0C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6099BC45" w14:textId="25739CD9" w:rsidR="002D2D45" w:rsidRPr="002D2D45" w:rsidRDefault="002D2D45" w:rsidP="002D2D45">
            <w:pPr>
              <w:spacing w:after="0"/>
              <w:rPr>
                <w:rFonts w:ascii="Roboto" w:hAnsi="Roboto"/>
              </w:rPr>
            </w:pPr>
            <w:r w:rsidRPr="002D2D45">
              <w:rPr>
                <w:rFonts w:ascii="Roboto" w:hAnsi="Roboto" w:cs="Arial"/>
              </w:rPr>
              <w:t>Collaborative – take ownership but also draw on the benefits of teamwork and partnering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04D87CD6" w14:textId="36CBBC13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0039C216" w14:textId="13EF38A9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2D77D24" w14:textId="7BCA08F7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FE89BEE" w14:textId="3406968A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79B2D71E" w14:textId="58A45966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D2D45" w:rsidRPr="00265E80" w14:paraId="54B5DB58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08B665D5" w14:textId="5937404E" w:rsidR="002D2D45" w:rsidRPr="002D2D45" w:rsidRDefault="002D2D45" w:rsidP="002D2D45">
            <w:pPr>
              <w:spacing w:after="0"/>
              <w:rPr>
                <w:rFonts w:ascii="Roboto" w:hAnsi="Roboto"/>
              </w:rPr>
            </w:pPr>
            <w:r w:rsidRPr="002D2D45">
              <w:rPr>
                <w:rFonts w:ascii="Roboto" w:hAnsi="Roboto" w:cs="Arial"/>
              </w:rPr>
              <w:t xml:space="preserve">Be able to work on their own initiative with minimal supervision and be accountable for their actions 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86D5E51" w14:textId="77777777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6C81D44" w14:textId="77777777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617C3B8" w14:textId="31F72951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8BC5A2A" w14:textId="3AA39E28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3CDBBB86" w14:textId="10C6EDF6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D2D45" w:rsidRPr="00265E80" w14:paraId="7E3D1DD2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5FACACBD" w14:textId="32006525" w:rsidR="002D2D45" w:rsidRPr="002D2D45" w:rsidRDefault="002D2D45" w:rsidP="002D2D45">
            <w:pPr>
              <w:spacing w:after="0"/>
              <w:rPr>
                <w:rFonts w:ascii="Roboto" w:hAnsi="Roboto"/>
              </w:rPr>
            </w:pPr>
            <w:r w:rsidRPr="002D2D45">
              <w:rPr>
                <w:rFonts w:ascii="Roboto" w:hAnsi="Roboto" w:cs="Arial"/>
              </w:rPr>
              <w:t>Effective – deliver on what we promise and believe great service can always be better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E6BAC78" w14:textId="77777777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03C46152" w14:textId="77777777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FD645A8" w14:textId="3644A27B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A3B00B7" w14:textId="72976D2F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44975FA5" w14:textId="71F8D885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D2D45" w:rsidRPr="00265E80" w14:paraId="1154E311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09ADFC2D" w14:textId="11FE0CD8" w:rsidR="002D2D45" w:rsidRPr="002D2D45" w:rsidRDefault="002D2D45" w:rsidP="002D2D45">
            <w:pPr>
              <w:spacing w:after="0"/>
              <w:rPr>
                <w:rFonts w:ascii="Roboto" w:hAnsi="Roboto"/>
              </w:rPr>
            </w:pPr>
            <w:r w:rsidRPr="002D2D45">
              <w:rPr>
                <w:rFonts w:ascii="Roboto" w:hAnsi="Roboto" w:cs="Arial"/>
              </w:rPr>
              <w:t>Have a proven track record in leading observations of teaching and taking part in deep-dive activities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2AFF9A0" w14:textId="77777777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4086091" w14:textId="77777777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06D74D1" w14:textId="5F7FCE03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2273D1B" w14:textId="3C63E61D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66602413" w14:textId="021A0CA6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2D2D45" w:rsidRPr="00265E80" w14:paraId="668734BA" w14:textId="77777777" w:rsidTr="00310DD8">
        <w:tc>
          <w:tcPr>
            <w:tcW w:w="9468" w:type="dxa"/>
            <w:tcBorders>
              <w:top w:val="nil"/>
              <w:bottom w:val="nil"/>
            </w:tcBorders>
          </w:tcPr>
          <w:p w14:paraId="0097C7D0" w14:textId="4D24DD33" w:rsidR="002D2D45" w:rsidRPr="002D2D45" w:rsidRDefault="002D2D45" w:rsidP="002D2D45">
            <w:pPr>
              <w:spacing w:after="0"/>
              <w:rPr>
                <w:rFonts w:ascii="Roboto" w:hAnsi="Roboto"/>
              </w:rPr>
            </w:pPr>
            <w:r w:rsidRPr="002D2D45">
              <w:rPr>
                <w:rFonts w:ascii="Roboto" w:hAnsi="Roboto" w:cs="Arial"/>
              </w:rPr>
              <w:t xml:space="preserve">Comfortable with using IT and online portfolios 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9D938B9" w14:textId="77777777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D61F9F4" w14:textId="77777777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2BF0EC3" w14:textId="27C8FED0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6A611E6" w14:textId="734B38A5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0C099434" w14:textId="450F3403" w:rsidR="002D2D45" w:rsidRPr="00265E80" w:rsidRDefault="002D2D45" w:rsidP="002D2D45">
            <w:pPr>
              <w:spacing w:after="0"/>
              <w:jc w:val="center"/>
              <w:rPr>
                <w:rFonts w:ascii="Roboto" w:hAnsi="Roboto"/>
              </w:rPr>
            </w:pPr>
          </w:p>
        </w:tc>
      </w:tr>
      <w:tr w:rsidR="00973BB3" w:rsidRPr="00265E80" w14:paraId="66FF887B" w14:textId="77777777" w:rsidTr="00310DD8">
        <w:tc>
          <w:tcPr>
            <w:tcW w:w="9468" w:type="dxa"/>
            <w:tcBorders>
              <w:top w:val="nil"/>
              <w:bottom w:val="single" w:sz="4" w:space="0" w:color="auto"/>
            </w:tcBorders>
          </w:tcPr>
          <w:p w14:paraId="6BFEB95B" w14:textId="77777777" w:rsidR="00973BB3" w:rsidRPr="00265E80" w:rsidRDefault="00973BB3" w:rsidP="00310DD8">
            <w:pPr>
              <w:spacing w:after="0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t>Hold a clean driving license with access to a vehicle.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14:paraId="2619C694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14:paraId="45E3F29C" w14:textId="40FAEC89" w:rsidR="00973BB3" w:rsidRPr="00265E80" w:rsidRDefault="002D2D45" w:rsidP="00310DD8">
            <w:pPr>
              <w:spacing w:after="0"/>
              <w:jc w:val="center"/>
              <w:rPr>
                <w:rFonts w:ascii="Roboto" w:hAnsi="Roboto"/>
              </w:rPr>
            </w:pPr>
            <w:r w:rsidRPr="00265E80">
              <w:rPr>
                <w:rFonts w:ascii="Roboto" w:hAnsi="Roboto"/>
              </w:rPr>
              <w:sym w:font="Wingdings" w:char="F0FC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54DF1227" w14:textId="24C04502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0CC846F3" w14:textId="64E4488D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7A569783" w14:textId="77777777" w:rsidR="00973BB3" w:rsidRPr="00265E80" w:rsidRDefault="00973BB3" w:rsidP="00310DD8">
            <w:pPr>
              <w:spacing w:after="0"/>
              <w:jc w:val="center"/>
              <w:rPr>
                <w:rFonts w:ascii="Roboto" w:hAnsi="Roboto"/>
              </w:rPr>
            </w:pPr>
          </w:p>
        </w:tc>
      </w:tr>
    </w:tbl>
    <w:p w14:paraId="456A4B27" w14:textId="77777777" w:rsidR="00973BB3" w:rsidRPr="00265E80" w:rsidRDefault="00973BB3" w:rsidP="00973BB3">
      <w:pPr>
        <w:rPr>
          <w:rFonts w:ascii="Roboto" w:hAnsi="Roboto"/>
        </w:rPr>
        <w:sectPr w:rsidR="00973BB3" w:rsidRPr="00265E80" w:rsidSect="00C22438">
          <w:pgSz w:w="15840" w:h="12240" w:orient="landscape"/>
          <w:pgMar w:top="1134" w:right="1276" w:bottom="1134" w:left="851" w:header="720" w:footer="720" w:gutter="0"/>
          <w:cols w:space="720"/>
          <w:docGrid w:linePitch="360"/>
        </w:sectPr>
      </w:pPr>
    </w:p>
    <w:p w14:paraId="71C527D7" w14:textId="77777777" w:rsidR="002B40AA" w:rsidRPr="00265E80" w:rsidRDefault="002B40AA" w:rsidP="00950E8C">
      <w:pPr>
        <w:rPr>
          <w:rFonts w:ascii="Roboto" w:hAnsi="Roboto" w:cstheme="minorHAnsi"/>
        </w:rPr>
      </w:pPr>
    </w:p>
    <w:sectPr w:rsidR="002B40AA" w:rsidRPr="00265E80" w:rsidSect="00C22438">
      <w:pgSz w:w="12240" w:h="15840"/>
      <w:pgMar w:top="1276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036C" w14:textId="77777777" w:rsidR="00866308" w:rsidRDefault="00866308" w:rsidP="005421ED">
      <w:pPr>
        <w:spacing w:after="0" w:line="240" w:lineRule="auto"/>
      </w:pPr>
      <w:r>
        <w:separator/>
      </w:r>
    </w:p>
  </w:endnote>
  <w:endnote w:type="continuationSeparator" w:id="0">
    <w:p w14:paraId="42E4603F" w14:textId="77777777" w:rsidR="00866308" w:rsidRDefault="00866308" w:rsidP="005421ED">
      <w:pPr>
        <w:spacing w:after="0" w:line="240" w:lineRule="auto"/>
      </w:pPr>
      <w:r>
        <w:continuationSeparator/>
      </w:r>
    </w:p>
  </w:endnote>
  <w:endnote w:type="continuationNotice" w:id="1">
    <w:p w14:paraId="7EF1AFD2" w14:textId="77777777" w:rsidR="00866308" w:rsidRDefault="008663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986B" w14:textId="297B0980" w:rsidR="00F9770A" w:rsidRPr="00AB241B" w:rsidRDefault="007F2F02">
    <w:pPr>
      <w:pStyle w:val="Footer"/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 w:rsidR="009062C6">
      <w:rPr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F4809" w14:textId="77777777" w:rsidR="00866308" w:rsidRDefault="00866308" w:rsidP="005421ED">
      <w:pPr>
        <w:spacing w:after="0" w:line="240" w:lineRule="auto"/>
      </w:pPr>
      <w:r>
        <w:separator/>
      </w:r>
    </w:p>
  </w:footnote>
  <w:footnote w:type="continuationSeparator" w:id="0">
    <w:p w14:paraId="0B74A2F1" w14:textId="77777777" w:rsidR="00866308" w:rsidRDefault="00866308" w:rsidP="005421ED">
      <w:pPr>
        <w:spacing w:after="0" w:line="240" w:lineRule="auto"/>
      </w:pPr>
      <w:r>
        <w:continuationSeparator/>
      </w:r>
    </w:p>
  </w:footnote>
  <w:footnote w:type="continuationNotice" w:id="1">
    <w:p w14:paraId="31B26C17" w14:textId="77777777" w:rsidR="00866308" w:rsidRDefault="008663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D40A" w14:textId="16910FF5" w:rsidR="00E710CF" w:rsidRDefault="00E710CF" w:rsidP="00A53734">
    <w:pPr>
      <w:pStyle w:val="Header"/>
      <w:jc w:val="right"/>
    </w:pPr>
  </w:p>
  <w:p w14:paraId="10AA4990" w14:textId="77777777" w:rsidR="00313431" w:rsidRDefault="00313431" w:rsidP="00A537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4F27"/>
    <w:multiLevelType w:val="hybridMultilevel"/>
    <w:tmpl w:val="CB586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30FC9"/>
    <w:multiLevelType w:val="hybridMultilevel"/>
    <w:tmpl w:val="9D9C0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F5813"/>
    <w:multiLevelType w:val="hybridMultilevel"/>
    <w:tmpl w:val="342A8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F2F85"/>
    <w:multiLevelType w:val="hybridMultilevel"/>
    <w:tmpl w:val="3FEE0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40E60"/>
    <w:multiLevelType w:val="hybridMultilevel"/>
    <w:tmpl w:val="4D508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3081E"/>
    <w:multiLevelType w:val="multilevel"/>
    <w:tmpl w:val="E088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42C0F"/>
    <w:multiLevelType w:val="hybridMultilevel"/>
    <w:tmpl w:val="62247AE8"/>
    <w:lvl w:ilvl="0" w:tplc="119E3C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81A3F"/>
    <w:multiLevelType w:val="hybridMultilevel"/>
    <w:tmpl w:val="25B63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C2AA9"/>
    <w:multiLevelType w:val="hybridMultilevel"/>
    <w:tmpl w:val="7B722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13131"/>
    <w:multiLevelType w:val="hybridMultilevel"/>
    <w:tmpl w:val="DE7CD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87EFC"/>
    <w:multiLevelType w:val="hybridMultilevel"/>
    <w:tmpl w:val="AB7E7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85BFE"/>
    <w:multiLevelType w:val="hybridMultilevel"/>
    <w:tmpl w:val="4032260C"/>
    <w:lvl w:ilvl="0" w:tplc="08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6410A4"/>
    <w:multiLevelType w:val="hybridMultilevel"/>
    <w:tmpl w:val="10862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23BEF"/>
    <w:multiLevelType w:val="hybridMultilevel"/>
    <w:tmpl w:val="83AC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F0120"/>
    <w:multiLevelType w:val="hybridMultilevel"/>
    <w:tmpl w:val="DE24A9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58645B"/>
    <w:multiLevelType w:val="hybridMultilevel"/>
    <w:tmpl w:val="BF024A70"/>
    <w:lvl w:ilvl="0" w:tplc="1FECEFC2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C5FA5"/>
    <w:multiLevelType w:val="hybridMultilevel"/>
    <w:tmpl w:val="29609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F6FA1"/>
    <w:multiLevelType w:val="hybridMultilevel"/>
    <w:tmpl w:val="9A58A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F12C3"/>
    <w:multiLevelType w:val="hybridMultilevel"/>
    <w:tmpl w:val="085E5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0324D"/>
    <w:multiLevelType w:val="hybridMultilevel"/>
    <w:tmpl w:val="93522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07D13"/>
    <w:multiLevelType w:val="multilevel"/>
    <w:tmpl w:val="0FD2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ED1555"/>
    <w:multiLevelType w:val="hybridMultilevel"/>
    <w:tmpl w:val="A4D88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546FA"/>
    <w:multiLevelType w:val="hybridMultilevel"/>
    <w:tmpl w:val="34A4D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44E9"/>
    <w:multiLevelType w:val="multilevel"/>
    <w:tmpl w:val="A17ED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483781"/>
    <w:multiLevelType w:val="hybridMultilevel"/>
    <w:tmpl w:val="3EC8C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14FEC"/>
    <w:multiLevelType w:val="hybridMultilevel"/>
    <w:tmpl w:val="A4E0A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921C9"/>
    <w:multiLevelType w:val="hybridMultilevel"/>
    <w:tmpl w:val="C9EE6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094750">
    <w:abstractNumId w:val="22"/>
  </w:num>
  <w:num w:numId="2" w16cid:durableId="650401046">
    <w:abstractNumId w:val="1"/>
  </w:num>
  <w:num w:numId="3" w16cid:durableId="1246720605">
    <w:abstractNumId w:val="17"/>
  </w:num>
  <w:num w:numId="4" w16cid:durableId="2120177949">
    <w:abstractNumId w:val="5"/>
  </w:num>
  <w:num w:numId="5" w16cid:durableId="545919079">
    <w:abstractNumId w:val="15"/>
  </w:num>
  <w:num w:numId="6" w16cid:durableId="671955158">
    <w:abstractNumId w:val="4"/>
  </w:num>
  <w:num w:numId="7" w16cid:durableId="518391014">
    <w:abstractNumId w:val="18"/>
  </w:num>
  <w:num w:numId="8" w16cid:durableId="93478116">
    <w:abstractNumId w:val="14"/>
  </w:num>
  <w:num w:numId="9" w16cid:durableId="1469129651">
    <w:abstractNumId w:val="13"/>
  </w:num>
  <w:num w:numId="10" w16cid:durableId="1552032512">
    <w:abstractNumId w:val="8"/>
  </w:num>
  <w:num w:numId="11" w16cid:durableId="1909151418">
    <w:abstractNumId w:val="0"/>
  </w:num>
  <w:num w:numId="12" w16cid:durableId="1895923353">
    <w:abstractNumId w:val="6"/>
  </w:num>
  <w:num w:numId="13" w16cid:durableId="2065398737">
    <w:abstractNumId w:val="12"/>
  </w:num>
  <w:num w:numId="14" w16cid:durableId="299506452">
    <w:abstractNumId w:val="2"/>
  </w:num>
  <w:num w:numId="15" w16cid:durableId="1731147557">
    <w:abstractNumId w:val="7"/>
  </w:num>
  <w:num w:numId="16" w16cid:durableId="134226001">
    <w:abstractNumId w:val="24"/>
  </w:num>
  <w:num w:numId="17" w16cid:durableId="1958371692">
    <w:abstractNumId w:val="10"/>
  </w:num>
  <w:num w:numId="18" w16cid:durableId="990408475">
    <w:abstractNumId w:val="11"/>
  </w:num>
  <w:num w:numId="19" w16cid:durableId="539318114">
    <w:abstractNumId w:val="21"/>
  </w:num>
  <w:num w:numId="20" w16cid:durableId="935868818">
    <w:abstractNumId w:val="3"/>
  </w:num>
  <w:num w:numId="21" w16cid:durableId="750588405">
    <w:abstractNumId w:val="26"/>
  </w:num>
  <w:num w:numId="22" w16cid:durableId="120346190">
    <w:abstractNumId w:val="25"/>
  </w:num>
  <w:num w:numId="23" w16cid:durableId="1714648259">
    <w:abstractNumId w:val="21"/>
  </w:num>
  <w:num w:numId="24" w16cid:durableId="1951207132">
    <w:abstractNumId w:val="9"/>
  </w:num>
  <w:num w:numId="25" w16cid:durableId="527183040">
    <w:abstractNumId w:val="20"/>
  </w:num>
  <w:num w:numId="26" w16cid:durableId="1794207103">
    <w:abstractNumId w:val="23"/>
  </w:num>
  <w:num w:numId="27" w16cid:durableId="1506750416">
    <w:abstractNumId w:val="19"/>
  </w:num>
  <w:num w:numId="28" w16cid:durableId="13965086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82"/>
    <w:rsid w:val="00001913"/>
    <w:rsid w:val="00006DC7"/>
    <w:rsid w:val="00022507"/>
    <w:rsid w:val="00037ADE"/>
    <w:rsid w:val="00051B63"/>
    <w:rsid w:val="000536A6"/>
    <w:rsid w:val="00054A40"/>
    <w:rsid w:val="000617F6"/>
    <w:rsid w:val="00062FEA"/>
    <w:rsid w:val="00071C7D"/>
    <w:rsid w:val="00071D80"/>
    <w:rsid w:val="000A7152"/>
    <w:rsid w:val="000B4C06"/>
    <w:rsid w:val="000B6582"/>
    <w:rsid w:val="000B7176"/>
    <w:rsid w:val="000C065B"/>
    <w:rsid w:val="000D218B"/>
    <w:rsid w:val="000D2C35"/>
    <w:rsid w:val="000D7F95"/>
    <w:rsid w:val="000E72DD"/>
    <w:rsid w:val="000F1C06"/>
    <w:rsid w:val="000F69A0"/>
    <w:rsid w:val="00101FFA"/>
    <w:rsid w:val="00107A7D"/>
    <w:rsid w:val="0012B074"/>
    <w:rsid w:val="001302E5"/>
    <w:rsid w:val="00132E80"/>
    <w:rsid w:val="001335E5"/>
    <w:rsid w:val="0013480C"/>
    <w:rsid w:val="0016017E"/>
    <w:rsid w:val="0016154C"/>
    <w:rsid w:val="00186528"/>
    <w:rsid w:val="00190F13"/>
    <w:rsid w:val="001B5D09"/>
    <w:rsid w:val="001C6E3E"/>
    <w:rsid w:val="001D2A6E"/>
    <w:rsid w:val="001E1D5E"/>
    <w:rsid w:val="001F0D59"/>
    <w:rsid w:val="001F0EA8"/>
    <w:rsid w:val="001F5B3F"/>
    <w:rsid w:val="00200C80"/>
    <w:rsid w:val="0020155B"/>
    <w:rsid w:val="00210B8B"/>
    <w:rsid w:val="00224260"/>
    <w:rsid w:val="00224282"/>
    <w:rsid w:val="00224752"/>
    <w:rsid w:val="00233383"/>
    <w:rsid w:val="0023446D"/>
    <w:rsid w:val="00237518"/>
    <w:rsid w:val="0024041E"/>
    <w:rsid w:val="00253DA0"/>
    <w:rsid w:val="00265E80"/>
    <w:rsid w:val="0027364A"/>
    <w:rsid w:val="002829CA"/>
    <w:rsid w:val="00284098"/>
    <w:rsid w:val="00285CD6"/>
    <w:rsid w:val="002934F4"/>
    <w:rsid w:val="00293FC5"/>
    <w:rsid w:val="002969BA"/>
    <w:rsid w:val="00297D3D"/>
    <w:rsid w:val="002A2445"/>
    <w:rsid w:val="002B40AA"/>
    <w:rsid w:val="002C0D9F"/>
    <w:rsid w:val="002C47FB"/>
    <w:rsid w:val="002D2D45"/>
    <w:rsid w:val="002D7E8B"/>
    <w:rsid w:val="002E5218"/>
    <w:rsid w:val="002F29C0"/>
    <w:rsid w:val="002F2BE2"/>
    <w:rsid w:val="002F2F1E"/>
    <w:rsid w:val="0030379E"/>
    <w:rsid w:val="00303DCB"/>
    <w:rsid w:val="00310DD8"/>
    <w:rsid w:val="00313431"/>
    <w:rsid w:val="00330282"/>
    <w:rsid w:val="00340AFF"/>
    <w:rsid w:val="0036389E"/>
    <w:rsid w:val="003673DE"/>
    <w:rsid w:val="003675F3"/>
    <w:rsid w:val="00374682"/>
    <w:rsid w:val="003A5AF9"/>
    <w:rsid w:val="003A680C"/>
    <w:rsid w:val="003B11AE"/>
    <w:rsid w:val="003C551C"/>
    <w:rsid w:val="003C6D10"/>
    <w:rsid w:val="003C70B5"/>
    <w:rsid w:val="003E0A8A"/>
    <w:rsid w:val="003E1FE9"/>
    <w:rsid w:val="003E52A2"/>
    <w:rsid w:val="003E644E"/>
    <w:rsid w:val="00406DF1"/>
    <w:rsid w:val="004354CD"/>
    <w:rsid w:val="004441A9"/>
    <w:rsid w:val="00450D1D"/>
    <w:rsid w:val="0045163D"/>
    <w:rsid w:val="00460230"/>
    <w:rsid w:val="0048026D"/>
    <w:rsid w:val="0049226E"/>
    <w:rsid w:val="004B5283"/>
    <w:rsid w:val="004C099C"/>
    <w:rsid w:val="004E3F8A"/>
    <w:rsid w:val="0051474A"/>
    <w:rsid w:val="0052476D"/>
    <w:rsid w:val="00525936"/>
    <w:rsid w:val="005421ED"/>
    <w:rsid w:val="00547743"/>
    <w:rsid w:val="00556A5F"/>
    <w:rsid w:val="0056192F"/>
    <w:rsid w:val="00564327"/>
    <w:rsid w:val="00580B48"/>
    <w:rsid w:val="00590C0A"/>
    <w:rsid w:val="005A0F02"/>
    <w:rsid w:val="005B707B"/>
    <w:rsid w:val="005C2B4D"/>
    <w:rsid w:val="005C347A"/>
    <w:rsid w:val="005D25F2"/>
    <w:rsid w:val="005D526D"/>
    <w:rsid w:val="005F3BF7"/>
    <w:rsid w:val="005F50A8"/>
    <w:rsid w:val="005F64D1"/>
    <w:rsid w:val="0061002E"/>
    <w:rsid w:val="0061310F"/>
    <w:rsid w:val="0063046D"/>
    <w:rsid w:val="00632C21"/>
    <w:rsid w:val="00634425"/>
    <w:rsid w:val="00636978"/>
    <w:rsid w:val="0064302F"/>
    <w:rsid w:val="00655A1E"/>
    <w:rsid w:val="00662664"/>
    <w:rsid w:val="00664A2C"/>
    <w:rsid w:val="00666270"/>
    <w:rsid w:val="00670613"/>
    <w:rsid w:val="006803D0"/>
    <w:rsid w:val="006A379E"/>
    <w:rsid w:val="006D3D94"/>
    <w:rsid w:val="006E20A5"/>
    <w:rsid w:val="006E297B"/>
    <w:rsid w:val="006F26CB"/>
    <w:rsid w:val="006F2D72"/>
    <w:rsid w:val="00717534"/>
    <w:rsid w:val="007200F8"/>
    <w:rsid w:val="007356A7"/>
    <w:rsid w:val="007373BA"/>
    <w:rsid w:val="00753566"/>
    <w:rsid w:val="00757053"/>
    <w:rsid w:val="00767560"/>
    <w:rsid w:val="00773272"/>
    <w:rsid w:val="007B4813"/>
    <w:rsid w:val="007C4C94"/>
    <w:rsid w:val="007C5D06"/>
    <w:rsid w:val="007C6140"/>
    <w:rsid w:val="007C6E90"/>
    <w:rsid w:val="007D32B8"/>
    <w:rsid w:val="007F2F02"/>
    <w:rsid w:val="0080681B"/>
    <w:rsid w:val="00811306"/>
    <w:rsid w:val="0085573F"/>
    <w:rsid w:val="00856FBD"/>
    <w:rsid w:val="00860BEF"/>
    <w:rsid w:val="00865B10"/>
    <w:rsid w:val="00866308"/>
    <w:rsid w:val="00873027"/>
    <w:rsid w:val="0089315E"/>
    <w:rsid w:val="00893845"/>
    <w:rsid w:val="008A0392"/>
    <w:rsid w:val="008A7390"/>
    <w:rsid w:val="008B17B7"/>
    <w:rsid w:val="008B202C"/>
    <w:rsid w:val="008B2EA0"/>
    <w:rsid w:val="008E2F7B"/>
    <w:rsid w:val="008E4B16"/>
    <w:rsid w:val="008E4F39"/>
    <w:rsid w:val="008F0331"/>
    <w:rsid w:val="00902668"/>
    <w:rsid w:val="00903885"/>
    <w:rsid w:val="009062C6"/>
    <w:rsid w:val="0090740F"/>
    <w:rsid w:val="009132FF"/>
    <w:rsid w:val="00921C7A"/>
    <w:rsid w:val="00925F7A"/>
    <w:rsid w:val="00927F9B"/>
    <w:rsid w:val="00935E0D"/>
    <w:rsid w:val="009371F6"/>
    <w:rsid w:val="00950E8C"/>
    <w:rsid w:val="00954BF3"/>
    <w:rsid w:val="00970DDF"/>
    <w:rsid w:val="009718C8"/>
    <w:rsid w:val="00973BB3"/>
    <w:rsid w:val="00974163"/>
    <w:rsid w:val="00982835"/>
    <w:rsid w:val="009853CB"/>
    <w:rsid w:val="0099722F"/>
    <w:rsid w:val="009979A6"/>
    <w:rsid w:val="00997FF9"/>
    <w:rsid w:val="009B11FD"/>
    <w:rsid w:val="009B5A49"/>
    <w:rsid w:val="009C39B3"/>
    <w:rsid w:val="009C7E42"/>
    <w:rsid w:val="009D1ABA"/>
    <w:rsid w:val="009D2DA2"/>
    <w:rsid w:val="009D372A"/>
    <w:rsid w:val="009D676B"/>
    <w:rsid w:val="00A06782"/>
    <w:rsid w:val="00A07869"/>
    <w:rsid w:val="00A3390F"/>
    <w:rsid w:val="00A37205"/>
    <w:rsid w:val="00A4169A"/>
    <w:rsid w:val="00A50A57"/>
    <w:rsid w:val="00A52B92"/>
    <w:rsid w:val="00A53734"/>
    <w:rsid w:val="00A63B08"/>
    <w:rsid w:val="00A655AF"/>
    <w:rsid w:val="00A70CFB"/>
    <w:rsid w:val="00A850D5"/>
    <w:rsid w:val="00AA0CC3"/>
    <w:rsid w:val="00AA1020"/>
    <w:rsid w:val="00AA1F07"/>
    <w:rsid w:val="00AA7229"/>
    <w:rsid w:val="00AB241B"/>
    <w:rsid w:val="00AB659B"/>
    <w:rsid w:val="00AC711E"/>
    <w:rsid w:val="00AE2C8E"/>
    <w:rsid w:val="00AE69B7"/>
    <w:rsid w:val="00AF261E"/>
    <w:rsid w:val="00AF7A0A"/>
    <w:rsid w:val="00B05BCD"/>
    <w:rsid w:val="00B0695D"/>
    <w:rsid w:val="00B210F8"/>
    <w:rsid w:val="00B2230E"/>
    <w:rsid w:val="00B23212"/>
    <w:rsid w:val="00B263E5"/>
    <w:rsid w:val="00B368FA"/>
    <w:rsid w:val="00B4578D"/>
    <w:rsid w:val="00B53FF2"/>
    <w:rsid w:val="00B67FD8"/>
    <w:rsid w:val="00B70339"/>
    <w:rsid w:val="00B900F5"/>
    <w:rsid w:val="00BA3E33"/>
    <w:rsid w:val="00BA4859"/>
    <w:rsid w:val="00BB0073"/>
    <w:rsid w:val="00BB3122"/>
    <w:rsid w:val="00BB40F4"/>
    <w:rsid w:val="00BB458D"/>
    <w:rsid w:val="00BB7727"/>
    <w:rsid w:val="00BC3E67"/>
    <w:rsid w:val="00BD50B2"/>
    <w:rsid w:val="00BD6CB1"/>
    <w:rsid w:val="00BE3ABB"/>
    <w:rsid w:val="00BF1D4D"/>
    <w:rsid w:val="00C14BA7"/>
    <w:rsid w:val="00C22438"/>
    <w:rsid w:val="00C24922"/>
    <w:rsid w:val="00C410D0"/>
    <w:rsid w:val="00C43F9D"/>
    <w:rsid w:val="00C63A92"/>
    <w:rsid w:val="00C7167E"/>
    <w:rsid w:val="00C71D5B"/>
    <w:rsid w:val="00C93C30"/>
    <w:rsid w:val="00CA186D"/>
    <w:rsid w:val="00CA3493"/>
    <w:rsid w:val="00CA6A1C"/>
    <w:rsid w:val="00CA7974"/>
    <w:rsid w:val="00CE49B7"/>
    <w:rsid w:val="00CE534B"/>
    <w:rsid w:val="00D0022F"/>
    <w:rsid w:val="00D00D8C"/>
    <w:rsid w:val="00D11EFB"/>
    <w:rsid w:val="00D17692"/>
    <w:rsid w:val="00D21558"/>
    <w:rsid w:val="00D42E90"/>
    <w:rsid w:val="00D54099"/>
    <w:rsid w:val="00D70B3A"/>
    <w:rsid w:val="00D82252"/>
    <w:rsid w:val="00D85F02"/>
    <w:rsid w:val="00D87BA3"/>
    <w:rsid w:val="00D902E1"/>
    <w:rsid w:val="00D91A6F"/>
    <w:rsid w:val="00D9578D"/>
    <w:rsid w:val="00DA21A2"/>
    <w:rsid w:val="00DA5432"/>
    <w:rsid w:val="00DA7EB0"/>
    <w:rsid w:val="00DB26BC"/>
    <w:rsid w:val="00DB29E5"/>
    <w:rsid w:val="00DB322B"/>
    <w:rsid w:val="00DC6C52"/>
    <w:rsid w:val="00DD4604"/>
    <w:rsid w:val="00DD75B8"/>
    <w:rsid w:val="00DE526A"/>
    <w:rsid w:val="00DF1B7E"/>
    <w:rsid w:val="00DF4860"/>
    <w:rsid w:val="00E0482D"/>
    <w:rsid w:val="00E10357"/>
    <w:rsid w:val="00E12E85"/>
    <w:rsid w:val="00E331C5"/>
    <w:rsid w:val="00E65ABB"/>
    <w:rsid w:val="00E710CF"/>
    <w:rsid w:val="00E7267E"/>
    <w:rsid w:val="00E752DB"/>
    <w:rsid w:val="00E82B78"/>
    <w:rsid w:val="00E832B3"/>
    <w:rsid w:val="00E870FE"/>
    <w:rsid w:val="00E91A41"/>
    <w:rsid w:val="00E96D20"/>
    <w:rsid w:val="00EB011D"/>
    <w:rsid w:val="00EB2692"/>
    <w:rsid w:val="00EB425D"/>
    <w:rsid w:val="00EB7C81"/>
    <w:rsid w:val="00EC1601"/>
    <w:rsid w:val="00ED120A"/>
    <w:rsid w:val="00ED1426"/>
    <w:rsid w:val="00ED4B57"/>
    <w:rsid w:val="00ED7075"/>
    <w:rsid w:val="00EF312D"/>
    <w:rsid w:val="00EF31CE"/>
    <w:rsid w:val="00EF5989"/>
    <w:rsid w:val="00F01B0F"/>
    <w:rsid w:val="00F21EAF"/>
    <w:rsid w:val="00F2496D"/>
    <w:rsid w:val="00F26EBE"/>
    <w:rsid w:val="00F3109D"/>
    <w:rsid w:val="00F330D9"/>
    <w:rsid w:val="00F3578E"/>
    <w:rsid w:val="00F369CF"/>
    <w:rsid w:val="00F45831"/>
    <w:rsid w:val="00F4763C"/>
    <w:rsid w:val="00F504CB"/>
    <w:rsid w:val="00F63B46"/>
    <w:rsid w:val="00F64436"/>
    <w:rsid w:val="00F674A1"/>
    <w:rsid w:val="00F710FE"/>
    <w:rsid w:val="00F7340E"/>
    <w:rsid w:val="00F9024F"/>
    <w:rsid w:val="00F90AF2"/>
    <w:rsid w:val="00F93555"/>
    <w:rsid w:val="00F9770A"/>
    <w:rsid w:val="00FB1F07"/>
    <w:rsid w:val="00FB2093"/>
    <w:rsid w:val="00FB6AB8"/>
    <w:rsid w:val="00FC27E4"/>
    <w:rsid w:val="00FC4519"/>
    <w:rsid w:val="00FC4F66"/>
    <w:rsid w:val="00FD671C"/>
    <w:rsid w:val="00FD7D00"/>
    <w:rsid w:val="00FE0FBA"/>
    <w:rsid w:val="00FE3FC2"/>
    <w:rsid w:val="00FF4FA2"/>
    <w:rsid w:val="00FF4FC7"/>
    <w:rsid w:val="00FF7EE9"/>
    <w:rsid w:val="68E2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951CE"/>
  <w15:docId w15:val="{1D9DF6F1-4632-423B-97CE-1F025C4D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4">
    <w:name w:val="heading 4"/>
    <w:basedOn w:val="Normal"/>
    <w:next w:val="Normal"/>
    <w:link w:val="Heading4Char"/>
    <w:qFormat/>
    <w:rsid w:val="00A850D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0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1E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2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1ED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ED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77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77327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73272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A850D5"/>
    <w:rPr>
      <w:rFonts w:ascii="Times New Roman" w:eastAsia="Times New Roman" w:hAnsi="Times New Roman" w:cs="Times New Roman"/>
      <w:b/>
      <w:sz w:val="20"/>
      <w:szCs w:val="20"/>
    </w:rPr>
  </w:style>
  <w:style w:type="paragraph" w:styleId="NoSpacing">
    <w:name w:val="No Spacing"/>
    <w:uiPriority w:val="1"/>
    <w:qFormat/>
    <w:rsid w:val="009132FF"/>
    <w:pPr>
      <w:spacing w:after="0" w:line="240" w:lineRule="auto"/>
    </w:pPr>
    <w:rPr>
      <w:lang w:val="en-GB"/>
    </w:rPr>
  </w:style>
  <w:style w:type="character" w:styleId="Emphasis">
    <w:name w:val="Emphasis"/>
    <w:basedOn w:val="DefaultParagraphFont"/>
    <w:uiPriority w:val="20"/>
    <w:qFormat/>
    <w:rsid w:val="002969B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4B5283"/>
    <w:rPr>
      <w:color w:val="808080"/>
    </w:rPr>
  </w:style>
  <w:style w:type="paragraph" w:styleId="Revision">
    <w:name w:val="Revision"/>
    <w:hidden/>
    <w:uiPriority w:val="99"/>
    <w:semiHidden/>
    <w:rsid w:val="00BB458D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B4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45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58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58D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BRANDING">
      <a:dk1>
        <a:srgbClr val="F4F7F2"/>
      </a:dk1>
      <a:lt1>
        <a:srgbClr val="282226"/>
      </a:lt1>
      <a:dk2>
        <a:srgbClr val="FF6B21"/>
      </a:dk2>
      <a:lt2>
        <a:srgbClr val="FF8F00"/>
      </a:lt2>
      <a:accent1>
        <a:srgbClr val="4D0083"/>
      </a:accent1>
      <a:accent2>
        <a:srgbClr val="19072D"/>
      </a:accent2>
      <a:accent3>
        <a:srgbClr val="FF8082"/>
      </a:accent3>
      <a:accent4>
        <a:srgbClr val="2BBC8B"/>
      </a:accent4>
      <a:accent5>
        <a:srgbClr val="FFCA23"/>
      </a:accent5>
      <a:accent6>
        <a:srgbClr val="F1F2F4"/>
      </a:accent6>
      <a:hlink>
        <a:srgbClr val="FFFFFF"/>
      </a:hlink>
      <a:folHlink>
        <a:srgbClr val="C8D9B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903A727304B4E8A58CC98C468F0A7" ma:contentTypeVersion="4" ma:contentTypeDescription="Create a new document." ma:contentTypeScope="" ma:versionID="bcab28131baa2cffc84f8f8bbd505afb">
  <xsd:schema xmlns:xsd="http://www.w3.org/2001/XMLSchema" xmlns:xs="http://www.w3.org/2001/XMLSchema" xmlns:p="http://schemas.microsoft.com/office/2006/metadata/properties" xmlns:ns2="06b4cdce-090a-449a-9fd7-44da6ad149c5" targetNamespace="http://schemas.microsoft.com/office/2006/metadata/properties" ma:root="true" ma:fieldsID="cd0769d4f4541f2bd1ac4da087fd16f1" ns2:_="">
    <xsd:import namespace="06b4cdce-090a-449a-9fd7-44da6ad14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4cdce-090a-449a-9fd7-44da6ad14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7221C74-5F9A-4A01-A13F-11EF332CD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4cdce-090a-449a-9fd7-44da6ad14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DDD61-1B91-4D07-B81A-BA009BFEF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9992B-441C-41FC-86EF-A37812FD51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1402C7-4920-44EF-BD33-5C0A2B39040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</dc:creator>
  <cp:keywords/>
  <dc:description/>
  <cp:lastModifiedBy>Chris Neale</cp:lastModifiedBy>
  <cp:revision>3</cp:revision>
  <cp:lastPrinted>2016-05-31T09:31:00Z</cp:lastPrinted>
  <dcterms:created xsi:type="dcterms:W3CDTF">2025-11-19T11:56:00Z</dcterms:created>
  <dcterms:modified xsi:type="dcterms:W3CDTF">2025-11-19T11:56:00Z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0x0101000B7903A727304B4E8A58CC98C468F0A7</vt:lpwstr>
  </property>
  <property fmtid="{D5CDD505-2E9C-101B-9397-08002B2CF9AE}" pid="3" name="AuthorIds_UIVersion_512">
    <vt:lpwstr>3688</vt:lpwstr>
  </property>
</Properties>
</file>